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F86" w:rsidRPr="00CF6D64" w:rsidRDefault="00923F86" w:rsidP="00923F86">
      <w:pPr>
        <w:pStyle w:val="a3"/>
        <w:jc w:val="center"/>
      </w:pPr>
      <w:r w:rsidRPr="00CF6D64">
        <w:t>ЗАКОНЫ РАСПРЕДЕЛЕНИЯ ВРЕМЕНИ ОТКАЗОВ</w:t>
      </w:r>
    </w:p>
    <w:p w:rsidR="00923F86" w:rsidRPr="00923F86" w:rsidRDefault="00923F86" w:rsidP="00923F86">
      <w:pPr>
        <w:pStyle w:val="a3"/>
        <w:jc w:val="center"/>
      </w:pPr>
    </w:p>
    <w:p w:rsidR="00923F86" w:rsidRPr="00CF6D64" w:rsidRDefault="00923F86" w:rsidP="00923F86">
      <w:pPr>
        <w:pStyle w:val="a3"/>
        <w:jc w:val="both"/>
      </w:pPr>
      <w:r w:rsidRPr="00CF6D64">
        <w:t>Для экспоненциального закона распределения времени отказов вероя</w:t>
      </w:r>
      <w:r w:rsidRPr="00CF6D64">
        <w:t>т</w:t>
      </w:r>
      <w:r w:rsidRPr="00CF6D64">
        <w:t xml:space="preserve">ность отказов </w:t>
      </w:r>
      <w:r w:rsidRPr="00CF6D64">
        <w:rPr>
          <w:lang w:val="en-US"/>
        </w:rPr>
        <w:t>Q</w:t>
      </w:r>
      <w:r w:rsidRPr="00CF6D64">
        <w:t>(</w:t>
      </w:r>
      <w:r w:rsidRPr="00CF6D64">
        <w:rPr>
          <w:lang w:val="en-US"/>
        </w:rPr>
        <w:t>t</w:t>
      </w:r>
      <w:r w:rsidRPr="00CF6D64">
        <w:t>), вероятность безотказной работы Р(</w:t>
      </w:r>
      <w:r w:rsidRPr="00CF6D64">
        <w:rPr>
          <w:lang w:val="en-US"/>
        </w:rPr>
        <w:t>t</w:t>
      </w:r>
      <w:r w:rsidRPr="00CF6D64">
        <w:t xml:space="preserve">), частота отказов </w:t>
      </w:r>
      <w:r w:rsidRPr="00CF6D64">
        <w:rPr>
          <w:lang w:val="en-US"/>
        </w:rPr>
        <w:t>a</w:t>
      </w:r>
      <w:r w:rsidRPr="00CF6D64">
        <w:t>(</w:t>
      </w:r>
      <w:r w:rsidRPr="00CF6D64">
        <w:rPr>
          <w:lang w:val="en-US"/>
        </w:rPr>
        <w:t>t</w:t>
      </w:r>
      <w:r w:rsidRPr="00CF6D64">
        <w:t>), среднее время наработки на отказ</w:t>
      </w:r>
      <w:proofErr w:type="gramStart"/>
      <w:r w:rsidRPr="00CF6D64">
        <w:t xml:space="preserve"> Т</w:t>
      </w:r>
      <w:proofErr w:type="gramEnd"/>
      <w:r w:rsidRPr="00CF6D64">
        <w:t xml:space="preserve"> определяются по формулам</w:t>
      </w:r>
    </w:p>
    <w:p w:rsidR="00923F86" w:rsidRPr="00CF6D64" w:rsidRDefault="00923F86" w:rsidP="00923F86">
      <w:pPr>
        <w:pStyle w:val="a3"/>
        <w:jc w:val="right"/>
      </w:pPr>
      <w:r w:rsidRPr="00CF6D64">
        <w:rPr>
          <w:position w:val="-90"/>
        </w:rPr>
        <w:object w:dxaOrig="1680" w:dyaOrig="1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8.1pt;height:146.25pt" o:ole="">
            <v:imagedata r:id="rId5" o:title=""/>
          </v:shape>
          <o:OLEObject Type="Embed" ProgID="Equation.3" ShapeID="_x0000_i1025" DrawAspect="Content" ObjectID="_1503839820" r:id="rId6"/>
        </w:object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</w:r>
    </w:p>
    <w:p w:rsidR="00923F86" w:rsidRPr="00CF6D64" w:rsidRDefault="00923F86" w:rsidP="00923F86">
      <w:pPr>
        <w:pStyle w:val="a3"/>
      </w:pPr>
      <w:r w:rsidRPr="00CF6D64">
        <w:t>где λ – интенсивность отказов.</w:t>
      </w:r>
    </w:p>
    <w:p w:rsidR="00923F86" w:rsidRPr="00CF6D64" w:rsidRDefault="00923F86" w:rsidP="00923F86">
      <w:pPr>
        <w:pStyle w:val="a3"/>
      </w:pPr>
      <w:r w:rsidRPr="00CF6D64">
        <w:t>Для распределения Рэлея основные характеристики имеют следующий вид:</w:t>
      </w:r>
    </w:p>
    <w:p w:rsidR="00923F86" w:rsidRPr="00CF6D64" w:rsidRDefault="00923F86" w:rsidP="00923F86">
      <w:pPr>
        <w:pStyle w:val="a3"/>
      </w:pPr>
      <w:r w:rsidRPr="00CF6D64">
        <w:t>- вероятность безотказной работы</w:t>
      </w:r>
    </w:p>
    <w:p w:rsidR="00923F86" w:rsidRPr="00CF6D64" w:rsidRDefault="00923F86" w:rsidP="00923F86">
      <w:pPr>
        <w:pStyle w:val="a3"/>
        <w:jc w:val="right"/>
      </w:pPr>
      <w:r w:rsidRPr="00CF6D64">
        <w:rPr>
          <w:position w:val="-24"/>
          <w:lang w:val="en-US"/>
        </w:rPr>
        <w:object w:dxaOrig="1860" w:dyaOrig="660">
          <v:shape id="_x0000_i1026" type="#_x0000_t75" style="width:137.2pt;height:48.5pt" o:ole="">
            <v:imagedata r:id="rId7" o:title=""/>
          </v:shape>
          <o:OLEObject Type="Embed" ProgID="Equation.3" ShapeID="_x0000_i1026" DrawAspect="Content" ObjectID="_1503839821" r:id="rId8"/>
        </w:object>
      </w:r>
      <w:r w:rsidRPr="00CF6D64">
        <w:t>,</w:t>
      </w:r>
      <w:r w:rsidRPr="00CF6D64">
        <w:tab/>
      </w:r>
      <w:r w:rsidRPr="00CF6D64">
        <w:tab/>
      </w:r>
      <w:r w:rsidRPr="00CF6D64">
        <w:tab/>
      </w:r>
      <w:r w:rsidRPr="00CF6D64">
        <w:tab/>
        <w:t>(10)</w:t>
      </w:r>
    </w:p>
    <w:p w:rsidR="00923F86" w:rsidRPr="00CF6D64" w:rsidRDefault="00923F86" w:rsidP="00923F86">
      <w:pPr>
        <w:pStyle w:val="a3"/>
        <w:numPr>
          <w:ilvl w:val="0"/>
          <w:numId w:val="1"/>
        </w:numPr>
      </w:pPr>
      <w:r w:rsidRPr="00CF6D64">
        <w:t>среднее время наработки до первого отказа</w:t>
      </w:r>
    </w:p>
    <w:p w:rsidR="00923F86" w:rsidRPr="00CF6D64" w:rsidRDefault="00923F86" w:rsidP="00923F86">
      <w:pPr>
        <w:pStyle w:val="a3"/>
        <w:ind w:left="851" w:firstLine="0"/>
      </w:pPr>
    </w:p>
    <w:p w:rsidR="00923F86" w:rsidRPr="00CF6D64" w:rsidRDefault="00923F86" w:rsidP="00923F86">
      <w:pPr>
        <w:pStyle w:val="a3"/>
        <w:jc w:val="right"/>
      </w:pPr>
      <w:r w:rsidRPr="00CF6D64">
        <w:rPr>
          <w:position w:val="-26"/>
        </w:rPr>
        <w:object w:dxaOrig="1200" w:dyaOrig="700">
          <v:shape id="_x0000_i1027" type="#_x0000_t75" style="width:76.55pt;height:44.7pt" o:ole="">
            <v:imagedata r:id="rId9" o:title=""/>
          </v:shape>
          <o:OLEObject Type="Embed" ProgID="Equation.3" ShapeID="_x0000_i1027" DrawAspect="Content" ObjectID="_1503839822" r:id="rId10"/>
        </w:object>
      </w:r>
      <w:r w:rsidRPr="00CF6D64">
        <w:t>,</w:t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  <w:t>(11)</w:t>
      </w:r>
    </w:p>
    <w:p w:rsidR="00923F86" w:rsidRPr="00CF6D64" w:rsidRDefault="00923F86" w:rsidP="00923F86">
      <w:pPr>
        <w:pStyle w:val="a3"/>
      </w:pPr>
      <w:r w:rsidRPr="00CF6D64">
        <w:t xml:space="preserve">где </w:t>
      </w:r>
      <w:r w:rsidRPr="00CF6D64">
        <w:rPr>
          <w:position w:val="-6"/>
        </w:rPr>
        <w:object w:dxaOrig="240" w:dyaOrig="220">
          <v:shape id="_x0000_i1028" type="#_x0000_t75" style="width:20.45pt;height:19.7pt" o:ole="">
            <v:imagedata r:id="rId11" o:title=""/>
          </v:shape>
          <o:OLEObject Type="Embed" ProgID="Equation.3" ShapeID="_x0000_i1028" DrawAspect="Content" ObjectID="_1503839823" r:id="rId12"/>
        </w:object>
      </w:r>
      <w:r w:rsidRPr="00CF6D64">
        <w:t>- параметр распределения Рэлея.</w:t>
      </w:r>
    </w:p>
    <w:p w:rsidR="00923F86" w:rsidRPr="00CF6D64" w:rsidRDefault="00923F86" w:rsidP="00923F86">
      <w:pPr>
        <w:pStyle w:val="a3"/>
      </w:pPr>
      <w:r w:rsidRPr="00CF6D64">
        <w:t>- интенсивность отказов</w:t>
      </w:r>
    </w:p>
    <w:p w:rsidR="00923F86" w:rsidRPr="00CF6D64" w:rsidRDefault="00923F86" w:rsidP="00923F86">
      <w:pPr>
        <w:pStyle w:val="a3"/>
        <w:jc w:val="right"/>
      </w:pPr>
      <w:r w:rsidRPr="00CF6D64">
        <w:rPr>
          <w:position w:val="-6"/>
        </w:rPr>
        <w:object w:dxaOrig="220" w:dyaOrig="279">
          <v:shape id="_x0000_i1029" type="#_x0000_t75" style="width:21.2pt;height:26.55pt" o:ole="">
            <v:imagedata r:id="rId13" o:title=""/>
          </v:shape>
          <o:OLEObject Type="Embed" ProgID="Equation.3" ShapeID="_x0000_i1029" DrawAspect="Content" ObjectID="_1503839824" r:id="rId14"/>
        </w:object>
      </w:r>
      <w:r w:rsidRPr="00CF6D64">
        <w:rPr>
          <w:iCs/>
          <w:sz w:val="36"/>
        </w:rPr>
        <w:t>(</w:t>
      </w:r>
      <w:r w:rsidRPr="00CF6D64">
        <w:rPr>
          <w:iCs/>
          <w:sz w:val="36"/>
          <w:lang w:val="en-US"/>
        </w:rPr>
        <w:t>t</w:t>
      </w:r>
      <w:r w:rsidRPr="00CF6D64">
        <w:rPr>
          <w:iCs/>
          <w:sz w:val="36"/>
        </w:rPr>
        <w:t>)</w:t>
      </w:r>
      <w:r w:rsidRPr="00CF6D64">
        <w:t>=</w:t>
      </w:r>
      <w:r w:rsidRPr="00CF6D64">
        <w:rPr>
          <w:position w:val="-24"/>
        </w:rPr>
        <w:object w:dxaOrig="400" w:dyaOrig="620">
          <v:shape id="_x0000_i1030" type="#_x0000_t75" style="width:28.8pt;height:43.2pt" o:ole="">
            <v:imagedata r:id="rId15" o:title=""/>
          </v:shape>
          <o:OLEObject Type="Embed" ProgID="Equation.3" ShapeID="_x0000_i1030" DrawAspect="Content" ObjectID="_1503839825" r:id="rId16"/>
        </w:object>
      </w:r>
      <w:r w:rsidRPr="00CF6D64">
        <w:t>.</w:t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  <w:t>(12)</w:t>
      </w:r>
    </w:p>
    <w:p w:rsidR="00923F86" w:rsidRPr="00CF6D64" w:rsidRDefault="00923F86" w:rsidP="00923F86">
      <w:pPr>
        <w:pStyle w:val="a3"/>
      </w:pPr>
      <w:r w:rsidRPr="00CF6D64">
        <w:t xml:space="preserve">Для распределений </w:t>
      </w:r>
      <w:proofErr w:type="spellStart"/>
      <w:r w:rsidRPr="00CF6D64">
        <w:t>Вейбулла</w:t>
      </w:r>
      <w:proofErr w:type="spellEnd"/>
      <w:r w:rsidRPr="00CF6D64">
        <w:t xml:space="preserve"> вероятность безотказной работы ра</w:t>
      </w:r>
      <w:r w:rsidRPr="00CF6D64">
        <w:t>в</w:t>
      </w:r>
      <w:r w:rsidRPr="00CF6D64">
        <w:t>на</w:t>
      </w:r>
    </w:p>
    <w:p w:rsidR="00923F86" w:rsidRPr="00CF6D64" w:rsidRDefault="00923F86" w:rsidP="00923F86">
      <w:pPr>
        <w:pStyle w:val="a3"/>
        <w:ind w:firstLine="0"/>
        <w:jc w:val="right"/>
      </w:pPr>
      <w:r w:rsidRPr="00CF6D64">
        <w:rPr>
          <w:position w:val="-10"/>
          <w:lang w:val="en-US"/>
        </w:rPr>
        <w:object w:dxaOrig="1160" w:dyaOrig="400">
          <v:shape id="_x0000_i1031" type="#_x0000_t75" style="width:96.25pt;height:34.1pt" o:ole="">
            <v:imagedata r:id="rId17" o:title=""/>
          </v:shape>
          <o:OLEObject Type="Embed" ProgID="Equation.3" ShapeID="_x0000_i1031" DrawAspect="Content" ObjectID="_1503839826" r:id="rId18"/>
        </w:object>
      </w:r>
      <w:r w:rsidRPr="00CF6D64">
        <w:t>,</w:t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  <w:t>(13)</w:t>
      </w:r>
    </w:p>
    <w:p w:rsidR="00923F86" w:rsidRPr="00CF6D64" w:rsidRDefault="00923F86" w:rsidP="00923F86">
      <w:pPr>
        <w:pStyle w:val="a3"/>
        <w:ind w:firstLine="0"/>
      </w:pPr>
      <w:r w:rsidRPr="00CF6D64">
        <w:t xml:space="preserve">где </w:t>
      </w:r>
      <w:r w:rsidRPr="00CF6D64">
        <w:rPr>
          <w:position w:val="-6"/>
        </w:rPr>
        <w:object w:dxaOrig="220" w:dyaOrig="279">
          <v:shape id="_x0000_i1032" type="#_x0000_t75" style="width:17.45pt;height:22pt" o:ole="">
            <v:imagedata r:id="rId13" o:title=""/>
          </v:shape>
          <o:OLEObject Type="Embed" ProgID="Equation.3" ShapeID="_x0000_i1032" DrawAspect="Content" ObjectID="_1503839827" r:id="rId19"/>
        </w:object>
      </w:r>
      <w:r w:rsidRPr="00CF6D64">
        <w:t xml:space="preserve"> и </w:t>
      </w:r>
      <w:r w:rsidRPr="00CF6D64">
        <w:rPr>
          <w:iCs/>
          <w:lang w:val="en-US"/>
        </w:rPr>
        <w:t>m</w:t>
      </w:r>
      <w:r w:rsidRPr="00CF6D64">
        <w:rPr>
          <w:iCs/>
        </w:rPr>
        <w:t xml:space="preserve"> </w:t>
      </w:r>
      <w:r w:rsidRPr="00CF6D64">
        <w:t xml:space="preserve">– параметры распределения </w:t>
      </w:r>
      <w:proofErr w:type="spellStart"/>
      <w:r w:rsidRPr="00CF6D64">
        <w:t>Вейбулла</w:t>
      </w:r>
      <w:proofErr w:type="spellEnd"/>
      <w:r w:rsidRPr="00CF6D64">
        <w:t>.</w:t>
      </w:r>
    </w:p>
    <w:p w:rsidR="00923F86" w:rsidRPr="00CF6D64" w:rsidRDefault="00923F86" w:rsidP="00923F86">
      <w:pPr>
        <w:pStyle w:val="a5"/>
        <w:keepNext w:val="0"/>
        <w:pageBreakBefore w:val="0"/>
        <w:widowControl/>
        <w:suppressLineNumbers w:val="0"/>
        <w:overflowPunct/>
        <w:autoSpaceDE/>
        <w:autoSpaceDN/>
        <w:adjustRightInd/>
        <w:spacing w:after="0" w:line="240" w:lineRule="auto"/>
        <w:textAlignment w:val="auto"/>
        <w:rPr>
          <w:b w:val="0"/>
          <w:bCs/>
          <w:spacing w:val="0"/>
          <w:szCs w:val="24"/>
        </w:rPr>
      </w:pPr>
    </w:p>
    <w:p w:rsidR="00923F86" w:rsidRPr="00CF6D64" w:rsidRDefault="00923F86" w:rsidP="00923F86">
      <w:pPr>
        <w:pStyle w:val="a5"/>
        <w:keepNext w:val="0"/>
        <w:pageBreakBefore w:val="0"/>
        <w:widowControl/>
        <w:suppressLineNumbers w:val="0"/>
        <w:overflowPunct/>
        <w:autoSpaceDE/>
        <w:autoSpaceDN/>
        <w:adjustRightInd/>
        <w:spacing w:after="0" w:line="240" w:lineRule="auto"/>
        <w:textAlignment w:val="auto"/>
        <w:rPr>
          <w:b w:val="0"/>
          <w:bCs/>
          <w:spacing w:val="0"/>
          <w:szCs w:val="24"/>
        </w:rPr>
      </w:pPr>
      <w:r>
        <w:rPr>
          <w:b w:val="0"/>
          <w:bCs/>
          <w:spacing w:val="0"/>
          <w:szCs w:val="24"/>
        </w:rPr>
        <w:t>Задачи</w:t>
      </w:r>
    </w:p>
    <w:p w:rsidR="00923F86" w:rsidRPr="00CF6D64" w:rsidRDefault="00923F86" w:rsidP="00923F86">
      <w:pPr>
        <w:rPr>
          <w:sz w:val="28"/>
          <w:szCs w:val="28"/>
        </w:rPr>
      </w:pPr>
    </w:p>
    <w:p w:rsidR="00923F86" w:rsidRPr="00CF6D64" w:rsidRDefault="00923F86" w:rsidP="00923F86">
      <w:pPr>
        <w:pStyle w:val="a3"/>
        <w:jc w:val="both"/>
      </w:pPr>
      <w:r w:rsidRPr="00CF6D64">
        <w:t>1.  Определить характеристики надежности САУ для экспоненциал</w:t>
      </w:r>
      <w:r w:rsidRPr="00CF6D64">
        <w:t>ь</w:t>
      </w:r>
      <w:r w:rsidRPr="00CF6D64">
        <w:t xml:space="preserve">ного закона распределения. Известно, что </w:t>
      </w:r>
      <w:r w:rsidRPr="00CF6D64">
        <w:rPr>
          <w:position w:val="-6"/>
        </w:rPr>
        <w:object w:dxaOrig="460" w:dyaOrig="279">
          <v:shape id="_x0000_i1033" type="#_x0000_t75" style="width:22.75pt;height:13.65pt" o:ole="">
            <v:imagedata r:id="rId20" o:title=""/>
          </v:shape>
          <o:OLEObject Type="Embed" ProgID="Equation.3" ShapeID="_x0000_i1033" DrawAspect="Content" ObjectID="_1503839828" r:id="rId21"/>
        </w:object>
      </w:r>
      <w:r w:rsidRPr="00CF6D64">
        <w:t>0,01час</w:t>
      </w:r>
      <w:r w:rsidRPr="00CF6D64">
        <w:rPr>
          <w:vertAlign w:val="superscript"/>
        </w:rPr>
        <w:t>-1</w:t>
      </w:r>
      <w:r w:rsidRPr="00CF6D64">
        <w:t xml:space="preserve">, для </w:t>
      </w:r>
      <w:r w:rsidRPr="00CF6D64">
        <w:rPr>
          <w:iCs/>
          <w:lang w:val="en-US"/>
        </w:rPr>
        <w:t>t</w:t>
      </w:r>
      <w:r w:rsidRPr="00CF6D64">
        <w:rPr>
          <w:iCs/>
        </w:rPr>
        <w:t>=</w:t>
      </w:r>
      <w:r w:rsidRPr="00CF6D64">
        <w:t>50час вычи</w:t>
      </w:r>
      <w:r w:rsidRPr="00CF6D64">
        <w:t>с</w:t>
      </w:r>
      <w:r w:rsidRPr="00CF6D64">
        <w:t xml:space="preserve">лить: </w:t>
      </w:r>
    </w:p>
    <w:p w:rsidR="00923F86" w:rsidRPr="00CF6D64" w:rsidRDefault="00923F86" w:rsidP="00923F86">
      <w:pPr>
        <w:pStyle w:val="a3"/>
        <w:jc w:val="both"/>
        <w:rPr>
          <w:iCs/>
          <w:sz w:val="32"/>
        </w:rPr>
      </w:pPr>
      <w:r w:rsidRPr="00CF6D64">
        <w:t xml:space="preserve">- вероятность безотказной работы </w:t>
      </w:r>
      <w:r w:rsidRPr="00CF6D64">
        <w:rPr>
          <w:iCs/>
          <w:sz w:val="32"/>
          <w:lang w:val="en-US"/>
        </w:rPr>
        <w:t>P</w:t>
      </w:r>
      <w:r w:rsidRPr="00CF6D64">
        <w:rPr>
          <w:iCs/>
          <w:sz w:val="32"/>
        </w:rPr>
        <w:t>(</w:t>
      </w:r>
      <w:r w:rsidRPr="00CF6D64">
        <w:rPr>
          <w:iCs/>
          <w:sz w:val="32"/>
          <w:lang w:val="en-US"/>
        </w:rPr>
        <w:t>t</w:t>
      </w:r>
      <w:r w:rsidRPr="00CF6D64">
        <w:rPr>
          <w:iCs/>
          <w:sz w:val="32"/>
        </w:rPr>
        <w:t>);</w:t>
      </w:r>
    </w:p>
    <w:p w:rsidR="00923F86" w:rsidRPr="00CF6D64" w:rsidRDefault="00923F86" w:rsidP="00923F86">
      <w:pPr>
        <w:pStyle w:val="a3"/>
        <w:jc w:val="both"/>
        <w:rPr>
          <w:iCs/>
          <w:sz w:val="32"/>
        </w:rPr>
      </w:pPr>
      <w:r w:rsidRPr="00CF6D64">
        <w:rPr>
          <w:iCs/>
          <w:sz w:val="32"/>
        </w:rPr>
        <w:t xml:space="preserve">- вероятность отказа </w:t>
      </w:r>
      <w:r w:rsidRPr="00CF6D64">
        <w:rPr>
          <w:iCs/>
          <w:sz w:val="32"/>
          <w:lang w:val="en-US"/>
        </w:rPr>
        <w:t>Q</w:t>
      </w:r>
      <w:r w:rsidRPr="00CF6D64">
        <w:rPr>
          <w:iCs/>
          <w:sz w:val="32"/>
        </w:rPr>
        <w:t>(</w:t>
      </w:r>
      <w:r w:rsidRPr="00CF6D64">
        <w:rPr>
          <w:iCs/>
          <w:sz w:val="32"/>
          <w:lang w:val="en-US"/>
        </w:rPr>
        <w:t>t</w:t>
      </w:r>
      <w:r w:rsidRPr="00CF6D64">
        <w:rPr>
          <w:iCs/>
          <w:sz w:val="32"/>
        </w:rPr>
        <w:t xml:space="preserve">); </w:t>
      </w:r>
    </w:p>
    <w:p w:rsidR="00923F86" w:rsidRPr="00CF6D64" w:rsidRDefault="00923F86" w:rsidP="00923F86">
      <w:pPr>
        <w:pStyle w:val="a3"/>
        <w:jc w:val="both"/>
        <w:rPr>
          <w:iCs/>
          <w:sz w:val="32"/>
        </w:rPr>
      </w:pPr>
      <w:r w:rsidRPr="00CF6D64">
        <w:rPr>
          <w:iCs/>
          <w:sz w:val="32"/>
        </w:rPr>
        <w:t xml:space="preserve">- частоту отказов </w:t>
      </w:r>
      <w:r w:rsidRPr="00CF6D64">
        <w:rPr>
          <w:iCs/>
          <w:sz w:val="32"/>
          <w:lang w:val="en-US"/>
        </w:rPr>
        <w:t>a</w:t>
      </w:r>
      <w:r w:rsidRPr="00CF6D64">
        <w:rPr>
          <w:iCs/>
          <w:sz w:val="32"/>
        </w:rPr>
        <w:t>(</w:t>
      </w:r>
      <w:r w:rsidRPr="00CF6D64">
        <w:rPr>
          <w:iCs/>
          <w:sz w:val="32"/>
          <w:lang w:val="en-US"/>
        </w:rPr>
        <w:t>t</w:t>
      </w:r>
      <w:r w:rsidRPr="00CF6D64">
        <w:rPr>
          <w:iCs/>
          <w:sz w:val="32"/>
        </w:rPr>
        <w:t>);</w:t>
      </w:r>
    </w:p>
    <w:p w:rsidR="00923F86" w:rsidRPr="00CF6D64" w:rsidRDefault="00923F86" w:rsidP="00923F86">
      <w:pPr>
        <w:pStyle w:val="a3"/>
        <w:jc w:val="both"/>
        <w:rPr>
          <w:iCs/>
        </w:rPr>
      </w:pPr>
      <w:r w:rsidRPr="00CF6D64">
        <w:rPr>
          <w:iCs/>
          <w:sz w:val="32"/>
        </w:rPr>
        <w:lastRenderedPageBreak/>
        <w:t>- среднюю нар</w:t>
      </w:r>
      <w:r w:rsidRPr="00CF6D64">
        <w:rPr>
          <w:iCs/>
          <w:sz w:val="32"/>
        </w:rPr>
        <w:t>а</w:t>
      </w:r>
      <w:r w:rsidRPr="00CF6D64">
        <w:rPr>
          <w:iCs/>
          <w:sz w:val="32"/>
        </w:rPr>
        <w:t>ботку на отказ Т.</w:t>
      </w:r>
    </w:p>
    <w:p w:rsidR="00923F86" w:rsidRPr="00CF6D64" w:rsidRDefault="00923F86" w:rsidP="00923F86">
      <w:pPr>
        <w:pStyle w:val="a3"/>
        <w:jc w:val="both"/>
      </w:pPr>
    </w:p>
    <w:p w:rsidR="00923F86" w:rsidRPr="00CF6D64" w:rsidRDefault="00923F86" w:rsidP="00923F86">
      <w:pPr>
        <w:pStyle w:val="a3"/>
        <w:jc w:val="both"/>
      </w:pPr>
      <w:r w:rsidRPr="00CF6D64">
        <w:t>2.  Время работы некоторых приборов до отказа подчиняется закону распределения Рэлея. Вычислить количественные характеристики надежности и</w:t>
      </w:r>
      <w:r w:rsidRPr="00CF6D64">
        <w:t>з</w:t>
      </w:r>
      <w:r w:rsidRPr="00CF6D64">
        <w:t xml:space="preserve">делия </w:t>
      </w:r>
      <w:r w:rsidRPr="00CF6D64">
        <w:rPr>
          <w:lang w:val="en-US"/>
        </w:rPr>
        <w:t>P</w:t>
      </w:r>
      <w:r w:rsidRPr="00CF6D64">
        <w:t>(</w:t>
      </w:r>
      <w:r w:rsidRPr="00CF6D64">
        <w:rPr>
          <w:lang w:val="en-US"/>
        </w:rPr>
        <w:t>t</w:t>
      </w:r>
      <w:r w:rsidRPr="00CF6D64">
        <w:t xml:space="preserve">), </w:t>
      </w:r>
      <w:proofErr w:type="gramStart"/>
      <w:r w:rsidRPr="00CF6D64">
        <w:rPr>
          <w:lang w:val="en-US"/>
        </w:rPr>
        <w:t>T</w:t>
      </w:r>
      <w:proofErr w:type="gramEnd"/>
      <w:r w:rsidRPr="00CF6D64">
        <w:rPr>
          <w:vertAlign w:val="subscript"/>
        </w:rPr>
        <w:t>СР</w:t>
      </w:r>
      <w:r w:rsidRPr="00CF6D64">
        <w:t xml:space="preserve">, </w:t>
      </w:r>
      <w:r w:rsidRPr="00CF6D64">
        <w:rPr>
          <w:position w:val="-6"/>
        </w:rPr>
        <w:object w:dxaOrig="220" w:dyaOrig="279">
          <v:shape id="_x0000_i1034" type="#_x0000_t75" style="width:11.35pt;height:13.65pt" o:ole="">
            <v:imagedata r:id="rId13" o:title=""/>
          </v:shape>
          <o:OLEObject Type="Embed" ProgID="Equation.3" ShapeID="_x0000_i1034" DrawAspect="Content" ObjectID="_1503839829" r:id="rId22"/>
        </w:object>
      </w:r>
      <w:r w:rsidRPr="00CF6D64">
        <w:t>(</w:t>
      </w:r>
      <w:r w:rsidRPr="00CF6D64">
        <w:rPr>
          <w:lang w:val="en-US"/>
        </w:rPr>
        <w:t>t</w:t>
      </w:r>
      <w:r w:rsidRPr="00CF6D64">
        <w:t xml:space="preserve">) для </w:t>
      </w:r>
      <w:r w:rsidRPr="00CF6D64">
        <w:rPr>
          <w:lang w:val="en-US"/>
        </w:rPr>
        <w:t>t</w:t>
      </w:r>
      <w:r w:rsidRPr="00CF6D64">
        <w:t xml:space="preserve">=500 час, если известен параметр распределения </w:t>
      </w:r>
      <w:r w:rsidRPr="00CF6D64">
        <w:rPr>
          <w:position w:val="-6"/>
        </w:rPr>
        <w:object w:dxaOrig="240" w:dyaOrig="220">
          <v:shape id="_x0000_i1035" type="#_x0000_t75" style="width:15.9pt;height:14.4pt" o:ole="">
            <v:imagedata r:id="rId11" o:title=""/>
          </v:shape>
          <o:OLEObject Type="Embed" ProgID="Equation.3" ShapeID="_x0000_i1035" DrawAspect="Content" ObjectID="_1503839830" r:id="rId23"/>
        </w:object>
      </w:r>
      <w:r w:rsidRPr="00CF6D64">
        <w:t>.</w:t>
      </w:r>
    </w:p>
    <w:p w:rsidR="00923F86" w:rsidRPr="00CF6D64" w:rsidRDefault="00923F86" w:rsidP="00923F86">
      <w:pPr>
        <w:pStyle w:val="a3"/>
        <w:jc w:val="both"/>
      </w:pPr>
    </w:p>
    <w:p w:rsidR="00923F86" w:rsidRPr="00CF6D64" w:rsidRDefault="00923F86" w:rsidP="00923F86">
      <w:pPr>
        <w:pStyle w:val="a3"/>
        <w:jc w:val="both"/>
      </w:pPr>
      <w:r w:rsidRPr="00CF6D64">
        <w:t>3.  Время безотказной  работы шарикоподшипников в осях ротора по</w:t>
      </w:r>
      <w:r w:rsidRPr="00CF6D64">
        <w:t>д</w:t>
      </w:r>
      <w:r w:rsidRPr="00CF6D64">
        <w:t xml:space="preserve">чинено закону </w:t>
      </w:r>
      <w:proofErr w:type="spellStart"/>
      <w:r w:rsidRPr="00CF6D64">
        <w:t>Вейбулла</w:t>
      </w:r>
      <w:proofErr w:type="spellEnd"/>
      <w:r w:rsidRPr="00CF6D64">
        <w:t xml:space="preserve"> с параметрами </w:t>
      </w:r>
      <w:r w:rsidRPr="00CF6D64">
        <w:rPr>
          <w:lang w:val="en-US"/>
        </w:rPr>
        <w:t>m</w:t>
      </w:r>
      <w:r w:rsidRPr="00CF6D64">
        <w:t xml:space="preserve">=1,5 и </w:t>
      </w:r>
      <w:r w:rsidRPr="00CF6D64">
        <w:rPr>
          <w:position w:val="-6"/>
        </w:rPr>
        <w:object w:dxaOrig="220" w:dyaOrig="279">
          <v:shape id="_x0000_i1036" type="#_x0000_t75" style="width:15.15pt;height:18.95pt" o:ole="">
            <v:imagedata r:id="rId13" o:title=""/>
          </v:shape>
          <o:OLEObject Type="Embed" ProgID="Equation.3" ShapeID="_x0000_i1036" DrawAspect="Content" ObjectID="_1503839831" r:id="rId24"/>
        </w:object>
      </w:r>
      <w:r w:rsidRPr="00CF6D64">
        <w:t>=10</w:t>
      </w:r>
      <w:r w:rsidRPr="00CF6D64">
        <w:rPr>
          <w:vertAlign w:val="superscript"/>
        </w:rPr>
        <w:t>-4</w:t>
      </w:r>
      <w:r w:rsidRPr="00CF6D64">
        <w:t xml:space="preserve"> 1/час</w:t>
      </w:r>
      <w:proofErr w:type="gramStart"/>
      <w:r w:rsidRPr="00CF6D64">
        <w:t xml:space="preserve">., </w:t>
      </w:r>
      <w:proofErr w:type="gramEnd"/>
      <w:r w:rsidRPr="00CF6D64">
        <w:t xml:space="preserve">а время работы  </w:t>
      </w:r>
      <w:r w:rsidRPr="00CF6D64">
        <w:rPr>
          <w:lang w:val="en-US"/>
        </w:rPr>
        <w:t>t</w:t>
      </w:r>
      <w:r w:rsidRPr="00CF6D64">
        <w:t xml:space="preserve"> =100 час. Найти вероятность безотказной работы шарикоподшипников в теч</w:t>
      </w:r>
      <w:r w:rsidRPr="00CF6D64">
        <w:t>е</w:t>
      </w:r>
      <w:r w:rsidRPr="00CF6D64">
        <w:t xml:space="preserve">ние времени </w:t>
      </w:r>
      <w:r w:rsidRPr="00CF6D64">
        <w:rPr>
          <w:lang w:val="en-US"/>
        </w:rPr>
        <w:t>t</w:t>
      </w:r>
      <w:r w:rsidRPr="00CF6D64">
        <w:t>.</w:t>
      </w:r>
    </w:p>
    <w:p w:rsidR="00771F14" w:rsidRDefault="00771F14"/>
    <w:sectPr w:rsidR="00771F14" w:rsidSect="00771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1E0AC6"/>
    <w:multiLevelType w:val="hybridMultilevel"/>
    <w:tmpl w:val="D64222D8"/>
    <w:lvl w:ilvl="0" w:tplc="64C427F2">
      <w:start w:val="6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923F86"/>
    <w:rsid w:val="00771F14"/>
    <w:rsid w:val="00923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F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23F86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23F8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Заголовок Введение"/>
    <w:basedOn w:val="a"/>
    <w:next w:val="a"/>
    <w:rsid w:val="00923F86"/>
    <w:pPr>
      <w:keepNext/>
      <w:pageBreakBefore/>
      <w:widowControl w:val="0"/>
      <w:suppressLineNumbers/>
      <w:overflowPunct w:val="0"/>
      <w:autoSpaceDE w:val="0"/>
      <w:autoSpaceDN w:val="0"/>
      <w:adjustRightInd w:val="0"/>
      <w:spacing w:after="240" w:line="360" w:lineRule="auto"/>
      <w:jc w:val="center"/>
      <w:textAlignment w:val="baseline"/>
    </w:pPr>
    <w:rPr>
      <w:b/>
      <w:spacing w:val="80"/>
      <w:sz w:val="28"/>
      <w:szCs w:val="20"/>
    </w:rPr>
  </w:style>
  <w:style w:type="paragraph" w:customStyle="1" w:styleId="a6">
    <w:name w:val="ОсновнойТекст"/>
    <w:basedOn w:val="a"/>
    <w:rsid w:val="00923F86"/>
    <w:pPr>
      <w:ind w:firstLine="567"/>
      <w:jc w:val="both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2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1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2015-09-15T10:29:00Z</dcterms:created>
  <dcterms:modified xsi:type="dcterms:W3CDTF">2015-09-15T10:30:00Z</dcterms:modified>
</cp:coreProperties>
</file>