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72B" w:rsidRPr="00CF6D64" w:rsidRDefault="0009572B" w:rsidP="0009572B">
      <w:pPr>
        <w:pStyle w:val="a5"/>
        <w:tabs>
          <w:tab w:val="left" w:pos="708"/>
        </w:tabs>
        <w:jc w:val="center"/>
        <w:rPr>
          <w:bCs/>
          <w:sz w:val="28"/>
          <w:szCs w:val="28"/>
        </w:rPr>
      </w:pPr>
      <w:r w:rsidRPr="00CF6D64">
        <w:rPr>
          <w:bCs/>
          <w:sz w:val="28"/>
          <w:szCs w:val="28"/>
        </w:rPr>
        <w:t xml:space="preserve">2 </w:t>
      </w:r>
      <w:r w:rsidRPr="00CF6D64">
        <w:rPr>
          <w:color w:val="000000"/>
          <w:sz w:val="28"/>
          <w:szCs w:val="28"/>
        </w:rPr>
        <w:t xml:space="preserve"> СТАТИСТИЧЕСКИЕ ОЦЕНКИ БЕЗОТКАЗНОСТИ</w:t>
      </w:r>
    </w:p>
    <w:p w:rsidR="0009572B" w:rsidRPr="00CF6D64" w:rsidRDefault="0009572B" w:rsidP="0009572B">
      <w:pPr>
        <w:pStyle w:val="a5"/>
        <w:tabs>
          <w:tab w:val="left" w:pos="708"/>
        </w:tabs>
        <w:jc w:val="center"/>
        <w:rPr>
          <w:bCs/>
          <w:sz w:val="28"/>
        </w:rPr>
      </w:pPr>
    </w:p>
    <w:p w:rsidR="0009572B" w:rsidRPr="00CF6D64" w:rsidRDefault="0009572B" w:rsidP="0009572B">
      <w:pPr>
        <w:pStyle w:val="a3"/>
        <w:jc w:val="both"/>
      </w:pPr>
      <w:r w:rsidRPr="00CF6D64">
        <w:rPr>
          <w:iCs/>
        </w:rPr>
        <w:t>Вероятность безотказной работы</w:t>
      </w:r>
      <w:r w:rsidRPr="00CF6D64">
        <w:t xml:space="preserve"> </w:t>
      </w:r>
      <w:r w:rsidRPr="00CF6D64">
        <w:rPr>
          <w:iCs/>
          <w:lang w:val="en-US"/>
        </w:rPr>
        <w:t>P</w:t>
      </w:r>
      <w:r w:rsidRPr="00CF6D64">
        <w:rPr>
          <w:iCs/>
        </w:rPr>
        <w:t>(</w:t>
      </w:r>
      <w:r w:rsidRPr="00CF6D64">
        <w:rPr>
          <w:iCs/>
          <w:lang w:val="en-US"/>
        </w:rPr>
        <w:t>t</w:t>
      </w:r>
      <w:r w:rsidRPr="00CF6D64">
        <w:rPr>
          <w:iCs/>
        </w:rPr>
        <w:t>)</w:t>
      </w:r>
      <w:r w:rsidRPr="00CF6D64">
        <w:t>.</w:t>
      </w:r>
    </w:p>
    <w:p w:rsidR="0009572B" w:rsidRPr="00CF6D64" w:rsidRDefault="0009572B" w:rsidP="0009572B">
      <w:pPr>
        <w:pStyle w:val="a3"/>
        <w:jc w:val="both"/>
      </w:pPr>
      <w:r w:rsidRPr="00CF6D64">
        <w:t xml:space="preserve">Для определения величины </w:t>
      </w:r>
      <w:r w:rsidRPr="00CF6D64">
        <w:rPr>
          <w:iCs/>
          <w:lang w:val="en-US"/>
        </w:rPr>
        <w:t>P</w:t>
      </w:r>
      <w:r w:rsidRPr="00CF6D64">
        <w:rPr>
          <w:iCs/>
        </w:rPr>
        <w:t>(</w:t>
      </w:r>
      <w:r w:rsidRPr="00CF6D64">
        <w:rPr>
          <w:iCs/>
          <w:lang w:val="en-US"/>
        </w:rPr>
        <w:t>t</w:t>
      </w:r>
      <w:r w:rsidRPr="00CF6D64">
        <w:rPr>
          <w:iCs/>
        </w:rPr>
        <w:t>)</w:t>
      </w:r>
      <w:r w:rsidRPr="00CF6D64">
        <w:t xml:space="preserve"> используется следующая статистическая оценка</w:t>
      </w:r>
    </w:p>
    <w:p w:rsidR="0009572B" w:rsidRPr="00CF6D64" w:rsidRDefault="0009572B" w:rsidP="0009572B">
      <w:pPr>
        <w:pStyle w:val="a3"/>
        <w:ind w:firstLine="0"/>
        <w:jc w:val="right"/>
      </w:pPr>
      <w:r w:rsidRPr="00CF6D64">
        <w:rPr>
          <w:position w:val="-30"/>
        </w:rPr>
        <w:object w:dxaOrig="18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2pt;height:46.25pt" o:ole="">
            <v:imagedata r:id="rId4" o:title=""/>
          </v:shape>
          <o:OLEObject Type="Embed" ProgID="Equation.3" ShapeID="_x0000_i1025" DrawAspect="Content" ObjectID="_1503839640" r:id="rId5"/>
        </w:object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</w:r>
    </w:p>
    <w:p w:rsidR="0009572B" w:rsidRPr="00CF6D64" w:rsidRDefault="0009572B" w:rsidP="0009572B">
      <w:pPr>
        <w:pStyle w:val="a3"/>
        <w:ind w:firstLine="0"/>
        <w:jc w:val="both"/>
      </w:pPr>
      <w:r w:rsidRPr="00CF6D64">
        <w:t xml:space="preserve">где </w:t>
      </w:r>
      <w:r w:rsidRPr="00CF6D64">
        <w:tab/>
      </w:r>
      <w:r w:rsidRPr="00CF6D64">
        <w:rPr>
          <w:iCs/>
          <w:lang w:val="en-US"/>
        </w:rPr>
        <w:t>N</w:t>
      </w:r>
      <w:r w:rsidRPr="00CF6D64">
        <w:rPr>
          <w:iCs/>
          <w:vertAlign w:val="subscript"/>
        </w:rPr>
        <w:t>0</w:t>
      </w:r>
      <w:r w:rsidRPr="00CF6D64">
        <w:rPr>
          <w:iCs/>
        </w:rPr>
        <w:t>-</w:t>
      </w:r>
      <w:r w:rsidRPr="00CF6D64">
        <w:t xml:space="preserve"> число изделий, поставленных на испытание или на эксплуатацию;</w:t>
      </w:r>
    </w:p>
    <w:p w:rsidR="0009572B" w:rsidRPr="00CF6D64" w:rsidRDefault="0009572B" w:rsidP="0009572B">
      <w:pPr>
        <w:pStyle w:val="a3"/>
        <w:ind w:firstLine="0"/>
        <w:jc w:val="both"/>
      </w:pPr>
      <w:r w:rsidRPr="00CF6D64">
        <w:tab/>
      </w:r>
      <w:proofErr w:type="gramStart"/>
      <w:r w:rsidRPr="00CF6D64">
        <w:rPr>
          <w:iCs/>
          <w:lang w:val="en-US"/>
        </w:rPr>
        <w:t>n</w:t>
      </w:r>
      <w:r w:rsidRPr="00CF6D64">
        <w:rPr>
          <w:iCs/>
        </w:rPr>
        <w:t>(</w:t>
      </w:r>
      <w:proofErr w:type="gramEnd"/>
      <w:r w:rsidRPr="00CF6D64">
        <w:rPr>
          <w:iCs/>
          <w:lang w:val="en-US"/>
        </w:rPr>
        <w:t>t</w:t>
      </w:r>
      <w:r w:rsidRPr="00CF6D64">
        <w:rPr>
          <w:iCs/>
        </w:rPr>
        <w:t>)</w:t>
      </w:r>
      <w:r w:rsidRPr="00CF6D64">
        <w:t xml:space="preserve"> – число изделий, отказавших в течение времени </w:t>
      </w:r>
      <w:r w:rsidRPr="00CF6D64">
        <w:rPr>
          <w:lang w:val="en-US"/>
        </w:rPr>
        <w:t>t</w:t>
      </w:r>
      <w:r w:rsidRPr="00CF6D64">
        <w:t>.</w:t>
      </w:r>
    </w:p>
    <w:p w:rsidR="0009572B" w:rsidRPr="00CF6D64" w:rsidRDefault="0009572B" w:rsidP="0009572B">
      <w:pPr>
        <w:pStyle w:val="a3"/>
        <w:jc w:val="both"/>
      </w:pPr>
    </w:p>
    <w:p w:rsidR="0009572B" w:rsidRPr="00CF6D64" w:rsidRDefault="0009572B" w:rsidP="0009572B">
      <w:pPr>
        <w:pStyle w:val="a3"/>
        <w:jc w:val="both"/>
      </w:pPr>
      <w:r w:rsidRPr="00CF6D64">
        <w:t xml:space="preserve">Частота отказов </w:t>
      </w:r>
      <w:r w:rsidRPr="00CF6D64">
        <w:rPr>
          <w:iCs/>
        </w:rPr>
        <w:t>а(</w:t>
      </w:r>
      <w:r w:rsidRPr="00CF6D64">
        <w:rPr>
          <w:iCs/>
          <w:lang w:val="en-US"/>
        </w:rPr>
        <w:t>t</w:t>
      </w:r>
      <w:r w:rsidRPr="00CF6D64">
        <w:rPr>
          <w:iCs/>
        </w:rPr>
        <w:t>)</w:t>
      </w:r>
      <w:r w:rsidRPr="00CF6D64">
        <w:t xml:space="preserve"> </w:t>
      </w:r>
    </w:p>
    <w:p w:rsidR="0009572B" w:rsidRPr="00CF6D64" w:rsidRDefault="0009572B" w:rsidP="0009572B">
      <w:pPr>
        <w:pStyle w:val="a3"/>
        <w:jc w:val="both"/>
      </w:pPr>
      <w:r w:rsidRPr="00CF6D64">
        <w:t xml:space="preserve">Для определения величины </w:t>
      </w:r>
      <w:r w:rsidRPr="00CF6D64">
        <w:rPr>
          <w:iCs/>
        </w:rPr>
        <w:t>а(</w:t>
      </w:r>
      <w:r w:rsidRPr="00CF6D64">
        <w:rPr>
          <w:iCs/>
          <w:lang w:val="en-US"/>
        </w:rPr>
        <w:t>t</w:t>
      </w:r>
      <w:r w:rsidRPr="00CF6D64">
        <w:rPr>
          <w:iCs/>
        </w:rPr>
        <w:t>)</w:t>
      </w:r>
      <w:r w:rsidRPr="00CF6D64">
        <w:t xml:space="preserve"> используется следующая статистическая оценка</w:t>
      </w:r>
    </w:p>
    <w:p w:rsidR="0009572B" w:rsidRPr="00CF6D64" w:rsidRDefault="0009572B" w:rsidP="0009572B">
      <w:pPr>
        <w:pStyle w:val="a3"/>
        <w:jc w:val="right"/>
      </w:pPr>
      <w:r w:rsidRPr="00CF6D64">
        <w:rPr>
          <w:position w:val="-30"/>
        </w:rPr>
        <w:object w:dxaOrig="1579" w:dyaOrig="680">
          <v:shape id="_x0000_i1026" type="#_x0000_t75" style="width:106.85pt;height:45.45pt" o:ole="">
            <v:imagedata r:id="rId6" o:title=""/>
          </v:shape>
          <o:OLEObject Type="Embed" ProgID="Equation.3" ShapeID="_x0000_i1026" DrawAspect="Content" ObjectID="_1503839641" r:id="rId7"/>
        </w:object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</w:r>
    </w:p>
    <w:p w:rsidR="0009572B" w:rsidRPr="00CF6D64" w:rsidRDefault="0009572B" w:rsidP="0009572B">
      <w:pPr>
        <w:pStyle w:val="a3"/>
        <w:jc w:val="both"/>
        <w:rPr>
          <w:iCs/>
        </w:rPr>
      </w:pPr>
      <w:r w:rsidRPr="00CF6D64">
        <w:t xml:space="preserve">где </w:t>
      </w:r>
      <w:r w:rsidRPr="00CF6D64">
        <w:rPr>
          <w:iCs/>
          <w:lang w:val="en-US"/>
        </w:rPr>
        <w:t>n</w:t>
      </w:r>
      <w:r w:rsidRPr="00CF6D64">
        <w:rPr>
          <w:iCs/>
        </w:rPr>
        <w:t>(</w:t>
      </w:r>
      <w:r w:rsidRPr="00CF6D64">
        <w:rPr>
          <w:iCs/>
          <w:lang w:val="en-US"/>
        </w:rPr>
        <w:t>t</w:t>
      </w:r>
      <w:r w:rsidRPr="00CF6D64">
        <w:rPr>
          <w:iCs/>
        </w:rPr>
        <w:t>)</w:t>
      </w:r>
      <w:r w:rsidRPr="00CF6D64">
        <w:t xml:space="preserve"> –число отказавших изделий в интервале времени </w:t>
      </w:r>
      <w:r w:rsidRPr="00CF6D64">
        <w:rPr>
          <w:iCs/>
          <w:position w:val="-6"/>
        </w:rPr>
        <w:object w:dxaOrig="300" w:dyaOrig="279">
          <v:shape id="_x0000_i1027" type="#_x0000_t75" style="width:15.15pt;height:13.65pt" o:ole="">
            <v:imagedata r:id="rId8" o:title=""/>
          </v:shape>
          <o:OLEObject Type="Embed" ProgID="Equation.3" ShapeID="_x0000_i1027" DrawAspect="Content" ObjectID="_1503839642" r:id="rId9"/>
        </w:object>
      </w:r>
      <w:r w:rsidRPr="00CF6D64">
        <w:rPr>
          <w:iCs/>
        </w:rPr>
        <w:t>.</w:t>
      </w:r>
    </w:p>
    <w:p w:rsidR="0009572B" w:rsidRPr="00CF6D64" w:rsidRDefault="0009572B" w:rsidP="0009572B">
      <w:pPr>
        <w:pStyle w:val="a3"/>
        <w:jc w:val="both"/>
      </w:pPr>
    </w:p>
    <w:p w:rsidR="0009572B" w:rsidRPr="00CF6D64" w:rsidRDefault="0009572B" w:rsidP="0009572B">
      <w:pPr>
        <w:pStyle w:val="a3"/>
        <w:jc w:val="both"/>
      </w:pPr>
      <w:r w:rsidRPr="00CF6D64">
        <w:t xml:space="preserve"> </w:t>
      </w:r>
      <w:r w:rsidRPr="00CF6D64">
        <w:rPr>
          <w:iCs/>
        </w:rPr>
        <w:t>Интенсивность отказов</w:t>
      </w:r>
      <w:r w:rsidRPr="00CF6D64">
        <w:t xml:space="preserve"> </w:t>
      </w:r>
      <w:r w:rsidRPr="00CF6D64">
        <w:rPr>
          <w:position w:val="-10"/>
        </w:rPr>
        <w:object w:dxaOrig="499" w:dyaOrig="320">
          <v:shape id="_x0000_i1028" type="#_x0000_t75" style="width:25pt;height:15.9pt" o:ole="">
            <v:imagedata r:id="rId10" o:title=""/>
          </v:shape>
          <o:OLEObject Type="Embed" ProgID="Equation.3" ShapeID="_x0000_i1028" DrawAspect="Content" ObjectID="_1503839643" r:id="rId11"/>
        </w:object>
      </w:r>
      <w:r w:rsidRPr="00CF6D64">
        <w:t xml:space="preserve"> </w:t>
      </w:r>
    </w:p>
    <w:p w:rsidR="0009572B" w:rsidRPr="00CF6D64" w:rsidRDefault="0009572B" w:rsidP="0009572B">
      <w:pPr>
        <w:pStyle w:val="a3"/>
        <w:jc w:val="both"/>
      </w:pPr>
      <w:r w:rsidRPr="00CF6D64">
        <w:t>Статистическая оценка интенсивности отказов определяется</w:t>
      </w:r>
    </w:p>
    <w:p w:rsidR="0009572B" w:rsidRPr="00CF6D64" w:rsidRDefault="0009572B" w:rsidP="0009572B">
      <w:pPr>
        <w:pStyle w:val="a3"/>
        <w:jc w:val="right"/>
      </w:pPr>
      <w:r w:rsidRPr="00CF6D64">
        <w:rPr>
          <w:position w:val="-32"/>
        </w:rPr>
        <w:object w:dxaOrig="1740" w:dyaOrig="700">
          <v:shape id="_x0000_i1029" type="#_x0000_t75" style="width:119.75pt;height:48.5pt" o:ole="">
            <v:imagedata r:id="rId12" o:title=""/>
          </v:shape>
          <o:OLEObject Type="Embed" ProgID="Equation.3" ShapeID="_x0000_i1029" DrawAspect="Content" ObjectID="_1503839644" r:id="rId13"/>
        </w:object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</w:r>
    </w:p>
    <w:p w:rsidR="0009572B" w:rsidRPr="00CF6D64" w:rsidRDefault="0009572B" w:rsidP="0009572B">
      <w:pPr>
        <w:pStyle w:val="a3"/>
        <w:jc w:val="both"/>
        <w:rPr>
          <w:iCs/>
        </w:rPr>
      </w:pPr>
      <w:r w:rsidRPr="00CF6D64">
        <w:t xml:space="preserve">где </w:t>
      </w:r>
      <w:proofErr w:type="spellStart"/>
      <w:r w:rsidRPr="00CF6D64">
        <w:rPr>
          <w:lang w:val="en-US"/>
        </w:rPr>
        <w:t>N</w:t>
      </w:r>
      <w:r w:rsidRPr="00CF6D64">
        <w:rPr>
          <w:vertAlign w:val="subscript"/>
          <w:lang w:val="en-US"/>
        </w:rPr>
        <w:t>cp</w:t>
      </w:r>
      <w:proofErr w:type="spellEnd"/>
      <w:r w:rsidRPr="00CF6D64">
        <w:t xml:space="preserve"> – среднее число исправно работающих изделий в интервале вр</w:t>
      </w:r>
      <w:r w:rsidRPr="00CF6D64">
        <w:t>е</w:t>
      </w:r>
      <w:r w:rsidRPr="00CF6D64">
        <w:t xml:space="preserve">мени </w:t>
      </w:r>
      <w:r w:rsidRPr="00CF6D64">
        <w:rPr>
          <w:iCs/>
          <w:position w:val="-6"/>
        </w:rPr>
        <w:object w:dxaOrig="300" w:dyaOrig="279">
          <v:shape id="_x0000_i1030" type="#_x0000_t75" style="width:15.15pt;height:13.65pt" o:ole="">
            <v:imagedata r:id="rId8" o:title=""/>
          </v:shape>
          <o:OLEObject Type="Embed" ProgID="Equation.3" ShapeID="_x0000_i1030" DrawAspect="Content" ObjectID="_1503839645" r:id="rId14"/>
        </w:object>
      </w:r>
      <w:r w:rsidRPr="00CF6D64">
        <w:rPr>
          <w:iCs/>
        </w:rPr>
        <w:t>.</w:t>
      </w:r>
    </w:p>
    <w:p w:rsidR="0009572B" w:rsidRPr="00CF6D64" w:rsidRDefault="0009572B" w:rsidP="0009572B">
      <w:pPr>
        <w:pStyle w:val="a3"/>
        <w:jc w:val="both"/>
      </w:pPr>
    </w:p>
    <w:p w:rsidR="0009572B" w:rsidRPr="00CF6D64" w:rsidRDefault="0009572B" w:rsidP="0009572B">
      <w:pPr>
        <w:pStyle w:val="a3"/>
        <w:jc w:val="both"/>
      </w:pPr>
      <w:r w:rsidRPr="00CF6D64">
        <w:t xml:space="preserve"> Средняя наработка до отказа</w:t>
      </w:r>
      <w:proofErr w:type="gramStart"/>
      <w:r w:rsidRPr="00CF6D64">
        <w:t xml:space="preserve"> </w:t>
      </w:r>
      <w:r w:rsidRPr="00CF6D64">
        <w:rPr>
          <w:iCs/>
        </w:rPr>
        <w:t>Т</w:t>
      </w:r>
      <w:proofErr w:type="gramEnd"/>
      <w:r w:rsidRPr="00CF6D64">
        <w:t xml:space="preserve"> </w:t>
      </w:r>
    </w:p>
    <w:p w:rsidR="0009572B" w:rsidRPr="00CF6D64" w:rsidRDefault="0009572B" w:rsidP="0009572B">
      <w:pPr>
        <w:pStyle w:val="a3"/>
        <w:jc w:val="both"/>
      </w:pPr>
      <w:r w:rsidRPr="00CF6D64">
        <w:t>Для определения средней наработки до отказа используется следующая статистическая оценка</w:t>
      </w:r>
    </w:p>
    <w:p w:rsidR="0009572B" w:rsidRPr="00CF6D64" w:rsidRDefault="0009572B" w:rsidP="0009572B">
      <w:pPr>
        <w:pStyle w:val="a3"/>
        <w:jc w:val="right"/>
      </w:pPr>
      <w:r w:rsidRPr="00CF6D64">
        <w:rPr>
          <w:position w:val="-30"/>
        </w:rPr>
        <w:object w:dxaOrig="1140" w:dyaOrig="1040">
          <v:shape id="_x0000_i1031" type="#_x0000_t75" style="width:84.15pt;height:76.55pt" o:ole="">
            <v:imagedata r:id="rId15" o:title=""/>
          </v:shape>
          <o:OLEObject Type="Embed" ProgID="Equation.3" ShapeID="_x0000_i1031" DrawAspect="Content" ObjectID="_1503839646" r:id="rId16"/>
        </w:object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</w:r>
      <w:r w:rsidRPr="00CF6D64">
        <w:tab/>
      </w:r>
    </w:p>
    <w:p w:rsidR="0009572B" w:rsidRPr="00CF6D64" w:rsidRDefault="0009572B" w:rsidP="0009572B">
      <w:pPr>
        <w:pStyle w:val="a3"/>
        <w:jc w:val="both"/>
      </w:pPr>
      <w:r w:rsidRPr="00CF6D64">
        <w:t xml:space="preserve">где </w:t>
      </w:r>
      <w:proofErr w:type="spellStart"/>
      <w:r w:rsidRPr="00CF6D64">
        <w:rPr>
          <w:iCs/>
          <w:lang w:val="en-US"/>
        </w:rPr>
        <w:t>t</w:t>
      </w:r>
      <w:r w:rsidRPr="00CF6D64">
        <w:rPr>
          <w:iCs/>
          <w:vertAlign w:val="subscript"/>
          <w:lang w:val="en-US"/>
        </w:rPr>
        <w:t>i</w:t>
      </w:r>
      <w:proofErr w:type="spellEnd"/>
      <w:r w:rsidRPr="00CF6D64">
        <w:rPr>
          <w:iCs/>
        </w:rPr>
        <w:t xml:space="preserve"> </w:t>
      </w:r>
      <w:r w:rsidRPr="00CF6D64">
        <w:t xml:space="preserve">– время безотказной работы </w:t>
      </w:r>
      <w:proofErr w:type="spellStart"/>
      <w:r w:rsidRPr="00CF6D64">
        <w:rPr>
          <w:iCs/>
          <w:lang w:val="en-US"/>
        </w:rPr>
        <w:t>i</w:t>
      </w:r>
      <w:proofErr w:type="spellEnd"/>
      <w:r w:rsidRPr="00CF6D64">
        <w:rPr>
          <w:iCs/>
        </w:rPr>
        <w:t>-</w:t>
      </w:r>
      <w:r w:rsidRPr="00CF6D64">
        <w:t>го изделия.</w:t>
      </w:r>
    </w:p>
    <w:p w:rsidR="0009572B" w:rsidRPr="00CF6D64" w:rsidRDefault="0009572B" w:rsidP="0009572B">
      <w:pPr>
        <w:pStyle w:val="a3"/>
        <w:jc w:val="both"/>
      </w:pPr>
    </w:p>
    <w:p w:rsidR="0009572B" w:rsidRPr="00CF6D64" w:rsidRDefault="0009572B" w:rsidP="0009572B">
      <w:pPr>
        <w:pStyle w:val="a3"/>
        <w:jc w:val="both"/>
      </w:pPr>
      <w:r>
        <w:t>Задача</w:t>
      </w:r>
      <w:r w:rsidRPr="00CF6D64">
        <w:t xml:space="preserve"> 1.</w:t>
      </w:r>
    </w:p>
    <w:p w:rsidR="0009572B" w:rsidRPr="00CF6D64" w:rsidRDefault="0009572B" w:rsidP="0009572B">
      <w:pPr>
        <w:pStyle w:val="a3"/>
        <w:jc w:val="both"/>
      </w:pPr>
      <w:r w:rsidRPr="00CF6D64">
        <w:t>На испытания поставлено 1000 экземпляров однотипных изделий. За 3000 часов отказало 80 изделий. Требуется определить вероятность безотказной работы и вероятность отказа изделий в течение 3000 часов.</w:t>
      </w:r>
    </w:p>
    <w:p w:rsidR="0009572B" w:rsidRPr="00CF6D64" w:rsidRDefault="0009572B" w:rsidP="0009572B">
      <w:pPr>
        <w:pStyle w:val="a3"/>
        <w:jc w:val="both"/>
      </w:pPr>
    </w:p>
    <w:p w:rsidR="0009572B" w:rsidRDefault="0009572B" w:rsidP="0009572B">
      <w:pPr>
        <w:pStyle w:val="a3"/>
        <w:jc w:val="both"/>
      </w:pPr>
      <w:r>
        <w:t>Задача</w:t>
      </w:r>
      <w:r w:rsidRPr="00CF6D64">
        <w:t xml:space="preserve"> 2. </w:t>
      </w:r>
    </w:p>
    <w:p w:rsidR="0009572B" w:rsidRPr="00CF6D64" w:rsidRDefault="0009572B" w:rsidP="0009572B">
      <w:pPr>
        <w:pStyle w:val="a3"/>
        <w:jc w:val="both"/>
      </w:pPr>
      <w:r w:rsidRPr="00CF6D64">
        <w:t xml:space="preserve">На испытание поставлено 400 изделий. За время 3000 часов отказало 200 изделий, за интервал времени 100 часов отказало 100 изделий. Требуется </w:t>
      </w:r>
      <w:r w:rsidRPr="00CF6D64">
        <w:lastRenderedPageBreak/>
        <w:t xml:space="preserve">определить вероятность безотказной работы </w:t>
      </w:r>
      <w:proofErr w:type="gramStart"/>
      <w:r w:rsidRPr="00CF6D64">
        <w:t>Р</w:t>
      </w:r>
      <w:proofErr w:type="gramEnd"/>
      <w:r w:rsidRPr="00CF6D64">
        <w:rPr>
          <w:vertAlign w:val="superscript"/>
        </w:rPr>
        <w:t>*</w:t>
      </w:r>
      <w:r w:rsidRPr="00CF6D64">
        <w:t>(3000), Р</w:t>
      </w:r>
      <w:r w:rsidRPr="00CF6D64">
        <w:rPr>
          <w:vertAlign w:val="superscript"/>
        </w:rPr>
        <w:t>*</w:t>
      </w:r>
      <w:r w:rsidRPr="00CF6D64">
        <w:t>(3100), ча</w:t>
      </w:r>
      <w:r w:rsidRPr="00CF6D64">
        <w:t>с</w:t>
      </w:r>
      <w:r w:rsidRPr="00CF6D64">
        <w:t>тоту отказов а</w:t>
      </w:r>
      <w:r w:rsidRPr="00CF6D64">
        <w:rPr>
          <w:vertAlign w:val="superscript"/>
        </w:rPr>
        <w:t>*</w:t>
      </w:r>
      <w:r w:rsidRPr="00CF6D64">
        <w:t>(3050), интенсивность отказов  λ</w:t>
      </w:r>
      <w:r w:rsidRPr="00CF6D64">
        <w:rPr>
          <w:vertAlign w:val="superscript"/>
        </w:rPr>
        <w:t>*</w:t>
      </w:r>
      <w:r w:rsidRPr="00CF6D64">
        <w:t>(3050).</w:t>
      </w:r>
    </w:p>
    <w:p w:rsidR="0009572B" w:rsidRPr="00CF6D64" w:rsidRDefault="0009572B" w:rsidP="0009572B">
      <w:pPr>
        <w:pStyle w:val="a3"/>
        <w:jc w:val="both"/>
      </w:pPr>
    </w:p>
    <w:sectPr w:rsidR="0009572B" w:rsidRPr="00CF6D64" w:rsidSect="00771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09572B"/>
    <w:rsid w:val="0009572B"/>
    <w:rsid w:val="00771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F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9572B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09572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rsid w:val="000957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09572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2015-09-15T10:27:00Z</dcterms:created>
  <dcterms:modified xsi:type="dcterms:W3CDTF">2015-09-15T10:28:00Z</dcterms:modified>
</cp:coreProperties>
</file>