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E1FD5" w14:textId="77777777" w:rsidR="00CA4909" w:rsidRDefault="00000000">
      <w:r>
        <w:rPr>
          <w:rFonts w:ascii="Arial" w:hAnsi="Arial"/>
          <w:color w:val="53636C"/>
          <w:sz w:val="19"/>
        </w:rPr>
        <w:t>ПРАКТИЧЕСКАЯ РАБОТА 2</w:t>
      </w:r>
    </w:p>
    <w:p w14:paraId="29F7E215" w14:textId="77777777" w:rsidR="00CA4909" w:rsidRDefault="00000000">
      <w:pPr>
        <w:pStyle w:val="aa"/>
      </w:pPr>
      <w:r>
        <w:t>Сообщество в социальных сетях: правила, доверие и результат</w:t>
      </w:r>
    </w:p>
    <w:p w14:paraId="25A8FFD8" w14:textId="19692B43" w:rsidR="00CA4909" w:rsidRPr="00AE1565" w:rsidRDefault="00000000">
      <w:pPr>
        <w:rPr>
          <w:lang w:val="en-US"/>
        </w:rPr>
      </w:pPr>
      <w:r>
        <w:rPr>
          <w:rFonts w:ascii="Arial" w:hAnsi="Arial"/>
          <w:color w:val="53636C"/>
          <w:sz w:val="19"/>
        </w:rPr>
        <w:t>Формат: ответы на открытые вопросы</w:t>
      </w:r>
    </w:p>
    <w:p w14:paraId="6549BBBA" w14:textId="77777777" w:rsidR="00CA4909" w:rsidRDefault="00000000">
      <w:pPr>
        <w:pStyle w:val="21"/>
      </w:pPr>
      <w:r>
        <w:t>1. Строгие правила обязательно отпугивают?</w:t>
      </w:r>
    </w:p>
    <w:p w14:paraId="58B3C063" w14:textId="77777777" w:rsidR="00CA4909" w:rsidRDefault="00000000">
      <w:r>
        <w:t>В исследовании r/science заметное напоминание правил сопоставлялось с отсутствием такого напоминания [1]. Измерялись участие новых комментаторов и соблюдение правил; больше сообщений может означать и больше удалений в абсолютных числах. Как проверить тезис «любое усиление правил уменьшает участие»? Предложите короткое напоминание для блога и назовите два показателя, которые нужно рассматривать совместно. Объясните отличие профилактики от ужесточения санкций и ограничение переноса чужого эксперимента.</w:t>
      </w:r>
    </w:p>
    <w:p w14:paraId="02E86C70" w14:textId="77777777" w:rsidR="00CA4909" w:rsidRDefault="00000000">
      <w:pPr>
        <w:pStyle w:val="21"/>
      </w:pPr>
      <w:r>
        <w:t>2. Негативный тон или нарушение?</w:t>
      </w:r>
    </w:p>
    <w:p w14:paraId="2994A954" w14:textId="77777777" w:rsidR="00CA4909" w:rsidRDefault="00000000">
      <w:r>
        <w:t>Под партнерским постом один читатель пишет, что аргументы статьи слабы, а другой оскорбляет автора. Спонсор просит удалить оба комментария. Как разграничить содержательную критику и нарушение правила? Назовите решение по содержанию и отдельно решение по доступу автора к площадке. Приведите краткое объяснение модератора без повторения оскорбления. Какие новые сведения потребуют пересмотра первоначальной меры?</w:t>
      </w:r>
    </w:p>
    <w:p w14:paraId="4730CE8A" w14:textId="77777777" w:rsidR="00CA4909" w:rsidRDefault="00000000">
      <w:pPr>
        <w:pStyle w:val="21"/>
      </w:pPr>
      <w:r>
        <w:t>3. Кто проверяет решение модератора?</w:t>
      </w:r>
    </w:p>
    <w:p w14:paraId="36705881" w14:textId="77777777" w:rsidR="00CA4909" w:rsidRDefault="00000000">
      <w:r>
        <w:t>Активный модератор сам участвует в споре, скрывает реплику оппонента и обещает рассмотреть жалобу на свое решение. Как организовать пересмотр в небольшой команде из трех человек? Опираясь на процедурную логику Mozilla [2], предложите распределение ролей, срок обновления статуса и ограничение независимости. Различайте подтверждение получения жалобы и окончательное решение; не создавайте на бумаге несуществующую комиссию.</w:t>
      </w:r>
    </w:p>
    <w:p w14:paraId="0F001493" w14:textId="77777777" w:rsidR="00CA4909" w:rsidRDefault="00000000">
      <w:pPr>
        <w:pStyle w:val="21"/>
      </w:pPr>
      <w:r>
        <w:t>4. Партнерский материал и авторский вклад</w:t>
      </w:r>
    </w:p>
    <w:p w14:paraId="1121F85D" w14:textId="77777777" w:rsidR="00CA4909" w:rsidRDefault="00000000">
      <w:r>
        <w:t>Издательство оплачивает техническую организацию встречи. Редактор предлагает представить анонс как независимый выбор читателей и добавить положительный отзыв из закрытой ветки без отдельного согласования. Как сохранить понятность интересов и границ поддержки? Предложите принцип маркировки, правило отбора отзывов и действие при отзыве разрешения. Это этическая и редакционная задача: не подменяйте ее неподтвержденным юридическим заключением.</w:t>
      </w:r>
    </w:p>
    <w:p w14:paraId="3B7ABC5B" w14:textId="77777777" w:rsidR="00CA4909" w:rsidRDefault="00000000">
      <w:pPr>
        <w:pStyle w:val="21"/>
      </w:pPr>
      <w:r>
        <w:t>5. Много зарегистрировались — событие удалось?</w:t>
      </w:r>
    </w:p>
    <w:p w14:paraId="6E98BA5C" w14:textId="77777777" w:rsidR="00CA4909" w:rsidRDefault="00000000">
      <w:r>
        <w:t>На встречу записались 40 человек, присутствовали 16. Из них восемь заполнили обратную связь, шесть назвали встречу полезной. Организатор предлагает сообщить, что «75% всего сообщества довольны». Оцените формулировку и предложите корректный вариант. Какие данные нужны о цели встречи и результате для участников? Назовите одну асинхронную альтернативу и способ проверить ее полезность без требования обязательной публичной активности.</w:t>
      </w:r>
    </w:p>
    <w:p w14:paraId="74324A50" w14:textId="77777777" w:rsidR="00CA4909" w:rsidRDefault="00000000">
      <w:pPr>
        <w:pStyle w:val="21"/>
      </w:pPr>
      <w:r>
        <w:t>6. Два человека отвечают за всех</w:t>
      </w:r>
    </w:p>
    <w:p w14:paraId="4859D8AC" w14:textId="77777777" w:rsidR="00CA4909" w:rsidRDefault="00000000">
      <w:r>
        <w:t>В течение месяца два добровольца дали 70 из 100 содержательных ответов. Команда хочет вдвое увеличить привлечение новичков, не меняя дежурства. Объясните, почему показатель вклада нельзя трактовать только как успех лидеров или только как их «доминирование». Предложите два способа распределения работы, границы обязательств волонтеров и условие остановки расширения. Какие сведения помогут отличить недостаток ресурса от проблемы маршрутизации вопросов?</w:t>
      </w:r>
    </w:p>
    <w:p w14:paraId="39DA10D5" w14:textId="77777777" w:rsidR="00CA4909" w:rsidRDefault="00000000">
      <w:pPr>
        <w:pStyle w:val="21"/>
      </w:pPr>
      <w:r>
        <w:lastRenderedPageBreak/>
        <w:t>7. Быстрые ответы и незакрытая очередь</w:t>
      </w:r>
    </w:p>
    <w:p w14:paraId="7DC486C1" w14:textId="77777777" w:rsidR="00CA4909" w:rsidRDefault="00000000">
      <w:r>
        <w:t>Из десяти обращений восемь получили ответ, два еще ожидают больше суток. Среднее время по восьми завершенным случаям равно шести часам. Можно ли назвать это временем ответа для всех обращений? Сформулируйте корректную сводку и дополнительный показатель. Объясните, почему мгновенное подтверждение бота не заменяет человеческий содержательный ответ. Используйте логику определения времени ответа CHAOSS [3], адаптировав единицу к выбранной ситуации.</w:t>
      </w:r>
    </w:p>
    <w:p w14:paraId="2A798E80" w14:textId="77777777" w:rsidR="00CA4909" w:rsidRDefault="00000000">
      <w:pPr>
        <w:pStyle w:val="21"/>
      </w:pPr>
      <w:r>
        <w:t>8. Бот обещает удалить весь «негатив»</w:t>
      </w:r>
    </w:p>
    <w:p w14:paraId="145C8C82" w14:textId="77777777" w:rsidR="00CA4909" w:rsidRDefault="00000000">
      <w:r>
        <w:t>Поставщик предлагает автоматическое удаление сообщений с эмоциональной критикой и заявляет «90% точности», не раскрывая состав проверки. Какие вопросы нужно задать до использования? Разделите сигнал в очередь, временное ограничение и окончательную санкцию. Предложите проверку ложных срабатываний, пропусков и человеческого пересмотра. Рассмотрите полезную область автоматизации, не требующую имитации модераторского суждения.</w:t>
      </w:r>
    </w:p>
    <w:p w14:paraId="3D87200F" w14:textId="77777777" w:rsidR="00CA4909" w:rsidRDefault="00000000">
      <w:pPr>
        <w:pStyle w:val="21"/>
      </w:pPr>
      <w:r>
        <w:t>9. Экономическая польза без подмены цели</w:t>
      </w:r>
    </w:p>
    <w:p w14:paraId="03E5A835" w14:textId="77777777" w:rsidR="00CA4909" w:rsidRDefault="00000000">
      <w:r>
        <w:t>Руководитель хочет оценивать сообщество только продажами по ссылкам из постов. Участники также помогают друг другу выбирать и использовать материалы, а часть обращений решается без покупки. Как согласовать бизнес-показатель, пользу участникам и нагрузку команды? Предложите небольшую систему из трех показателей. Объясните, чего не доказывает одна атрибуционная ссылка, и какое коммерческое действие вы отклоните, если оно ухудшает самостоятельность выбора.</w:t>
      </w:r>
    </w:p>
    <w:p w14:paraId="1C72BB0B" w14:textId="77777777" w:rsidR="00CA4909" w:rsidRDefault="00000000">
      <w:pPr>
        <w:pStyle w:val="21"/>
      </w:pPr>
      <w:r>
        <w:t>10. Переезд и сохранение коллективного знания</w:t>
      </w:r>
    </w:p>
    <w:p w14:paraId="787E5AE7" w14:textId="77777777" w:rsidR="00CA4909" w:rsidRDefault="00000000">
      <w:r>
        <w:t>Команда переносит обсуждения на новую площадку. В старой группе есть публичные инструкции, личные истории, удаленные авторами фрагменты и незавершенные жалобы. Почему нельзя просто скопировать всю историю в открытый блог? Предложите порядок отбора, согласования, уведомления и проверки навигации. Рассмотрите право участника не переходить, отключение старых приглашений и передачу ответственности. Укажите, какие сведения нельзя заменять сгенерированным резюме от имени реальных авторов.</w:t>
      </w:r>
    </w:p>
    <w:sectPr w:rsidR="00CA4909" w:rsidSect="00034616">
      <w:headerReference w:type="default" r:id="rId8"/>
      <w:footerReference w:type="default" r:id="rId9"/>
      <w:pgSz w:w="11906" w:h="16838"/>
      <w:pgMar w:top="1020" w:right="964" w:bottom="964" w:left="1134" w:header="425"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4FBBA" w14:textId="77777777" w:rsidR="001935CC" w:rsidRDefault="001935CC">
      <w:pPr>
        <w:spacing w:after="0" w:line="240" w:lineRule="auto"/>
      </w:pPr>
      <w:r>
        <w:separator/>
      </w:r>
    </w:p>
  </w:endnote>
  <w:endnote w:type="continuationSeparator" w:id="0">
    <w:p w14:paraId="2630C41F" w14:textId="77777777" w:rsidR="001935CC" w:rsidRDefault="00193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E5390" w14:textId="221C9D05" w:rsidR="00CA4909" w:rsidRDefault="00CA4909">
    <w:pPr>
      <w:pStyle w:val="a7"/>
      <w:tabs>
        <w:tab w:val="left" w:pos="873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DB669" w14:textId="77777777" w:rsidR="001935CC" w:rsidRDefault="001935CC">
      <w:pPr>
        <w:spacing w:after="0" w:line="240" w:lineRule="auto"/>
      </w:pPr>
      <w:r>
        <w:separator/>
      </w:r>
    </w:p>
  </w:footnote>
  <w:footnote w:type="continuationSeparator" w:id="0">
    <w:p w14:paraId="35E83048" w14:textId="77777777" w:rsidR="001935CC" w:rsidRDefault="001935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AB619" w14:textId="640154BC" w:rsidR="00CA4909" w:rsidRDefault="00CA4909">
    <w:pPr>
      <w:pStyle w:val="a5"/>
      <w:pBdr>
        <w:bottom w:val="single" w:sz="5" w:space="0" w:color="C9D6DC"/>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60605023">
    <w:abstractNumId w:val="8"/>
  </w:num>
  <w:num w:numId="2" w16cid:durableId="1571387409">
    <w:abstractNumId w:val="6"/>
  </w:num>
  <w:num w:numId="3" w16cid:durableId="1762794297">
    <w:abstractNumId w:val="5"/>
  </w:num>
  <w:num w:numId="4" w16cid:durableId="1984500779">
    <w:abstractNumId w:val="4"/>
  </w:num>
  <w:num w:numId="5" w16cid:durableId="160195136">
    <w:abstractNumId w:val="7"/>
  </w:num>
  <w:num w:numId="6" w16cid:durableId="627080193">
    <w:abstractNumId w:val="3"/>
  </w:num>
  <w:num w:numId="7" w16cid:durableId="1984385044">
    <w:abstractNumId w:val="2"/>
  </w:num>
  <w:num w:numId="8" w16cid:durableId="16662785">
    <w:abstractNumId w:val="1"/>
  </w:num>
  <w:num w:numId="9" w16cid:durableId="1860505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35CC"/>
    <w:rsid w:val="0029639D"/>
    <w:rsid w:val="00326F90"/>
    <w:rsid w:val="00AA1D8D"/>
    <w:rsid w:val="00AE1565"/>
    <w:rsid w:val="00B47730"/>
    <w:rsid w:val="00CA4909"/>
    <w:rsid w:val="00CB0664"/>
    <w:rsid w:val="00D6773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05FC62"/>
  <w14:defaultImageDpi w14:val="300"/>
  <w15:docId w15:val="{5DDFF7C4-B8AE-4C55-B8FE-CBE7E7D56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59" w:lineRule="auto"/>
    </w:pPr>
    <w:rPr>
      <w:rFonts w:ascii="Times New Roman" w:eastAsia="Times New Roman" w:hAnsi="Times New Roman" w:cs="Times New Roman"/>
      <w:color w:val="202A30"/>
      <w:sz w:val="23"/>
      <w:lang w:val="ru-RU"/>
    </w:rPr>
  </w:style>
  <w:style w:type="paragraph" w:styleId="1">
    <w:name w:val="heading 1"/>
    <w:basedOn w:val="a1"/>
    <w:next w:val="a1"/>
    <w:link w:val="10"/>
    <w:uiPriority w:val="9"/>
    <w:qFormat/>
    <w:rsid w:val="00FC693F"/>
    <w:pPr>
      <w:keepNext/>
      <w:keepLines/>
      <w:spacing w:before="160" w:after="140"/>
      <w:outlineLvl w:val="0"/>
    </w:pPr>
    <w:rPr>
      <w:rFonts w:asciiTheme="majorHAnsi" w:eastAsiaTheme="majorEastAsia" w:hAnsiTheme="majorHAnsi" w:cstheme="majorBidi"/>
      <w:b/>
      <w:bCs/>
      <w:color w:val="203647"/>
      <w:sz w:val="30"/>
      <w:szCs w:val="28"/>
    </w:rPr>
  </w:style>
  <w:style w:type="paragraph" w:styleId="21">
    <w:name w:val="heading 2"/>
    <w:basedOn w:val="a1"/>
    <w:next w:val="a1"/>
    <w:link w:val="22"/>
    <w:uiPriority w:val="9"/>
    <w:unhideWhenUsed/>
    <w:qFormat/>
    <w:rsid w:val="00FC693F"/>
    <w:pPr>
      <w:keepNext/>
      <w:keepLines/>
      <w:spacing w:before="160" w:after="140"/>
      <w:outlineLvl w:val="1"/>
    </w:pPr>
    <w:rPr>
      <w:rFonts w:asciiTheme="majorHAnsi" w:eastAsiaTheme="majorEastAsia" w:hAnsiTheme="majorHAnsi" w:cstheme="majorBidi"/>
      <w:b/>
      <w:bCs/>
      <w:color w:val="24666B"/>
      <w:sz w:val="24"/>
      <w:szCs w:val="26"/>
    </w:rPr>
  </w:style>
  <w:style w:type="paragraph" w:styleId="31">
    <w:name w:val="heading 3"/>
    <w:basedOn w:val="a1"/>
    <w:next w:val="a1"/>
    <w:link w:val="32"/>
    <w:uiPriority w:val="9"/>
    <w:unhideWhenUsed/>
    <w:qFormat/>
    <w:rsid w:val="00FC693F"/>
    <w:pPr>
      <w:keepNext/>
      <w:keepLines/>
      <w:spacing w:before="160" w:after="140"/>
      <w:outlineLvl w:val="2"/>
    </w:pPr>
    <w:rPr>
      <w:rFonts w:asciiTheme="majorHAnsi" w:eastAsiaTheme="majorEastAsia" w:hAnsiTheme="majorHAnsi" w:cstheme="majorBidi"/>
      <w:b/>
      <w:bCs/>
      <w:color w:val="203647"/>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before="160" w:after="140" w:line="240" w:lineRule="auto"/>
      <w:contextualSpacing/>
    </w:pPr>
    <w:rPr>
      <w:rFonts w:asciiTheme="majorHAnsi" w:eastAsiaTheme="majorEastAsia" w:hAnsiTheme="majorHAnsi" w:cstheme="majorBidi"/>
      <w:b/>
      <w:color w:val="203647"/>
      <w:spacing w:val="5"/>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748</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Сообщество в социальных сетях: правила, доверие и результат</dc:title>
  <dc:subject>Управление интернет-сообществами. Практические задания</dc:subject>
  <dc:creator/>
  <cp:keywords>блог, социальные сети, сообщество, практическая работа, бакалавриат</cp:keywords>
  <dc:description/>
  <cp:lastModifiedBy>Mikhail Sizov</cp:lastModifiedBy>
  <cp:revision>3</cp:revision>
  <dcterms:created xsi:type="dcterms:W3CDTF">2013-12-23T23:15:00Z</dcterms:created>
  <dcterms:modified xsi:type="dcterms:W3CDTF">2026-10-08T15:17:00Z</dcterms:modified>
  <cp:category/>
</cp:coreProperties>
</file>