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5008" w14:textId="3D5A2A1C" w:rsidR="00156F38" w:rsidRPr="00FE4400" w:rsidRDefault="00000000">
      <w:pPr>
        <w:pStyle w:val="ac"/>
        <w:rPr>
          <w:lang w:val="ru-RU"/>
        </w:rPr>
      </w:pPr>
      <w:r w:rsidRPr="00FE4400">
        <w:rPr>
          <w:lang w:val="ru-RU"/>
        </w:rPr>
        <w:t xml:space="preserve">Практическая работа № </w:t>
      </w:r>
      <w:r w:rsidR="005740DB">
        <w:rPr>
          <w:lang w:val="ru-RU"/>
        </w:rPr>
        <w:t>4</w:t>
      </w:r>
    </w:p>
    <w:p w14:paraId="0ED01DF3" w14:textId="77777777" w:rsidR="00156F38" w:rsidRPr="00FE4400" w:rsidRDefault="00000000">
      <w:pPr>
        <w:pStyle w:val="aa"/>
        <w:rPr>
          <w:lang w:val="ru-RU"/>
        </w:rPr>
      </w:pPr>
      <w:r w:rsidRPr="00FE4400">
        <w:rPr>
          <w:lang w:val="ru-RU"/>
        </w:rPr>
        <w:t>От вывода к рекомендации: текст, графики и убедительность</w:t>
      </w:r>
    </w:p>
    <w:p w14:paraId="7F8F47F0" w14:textId="0904CF96" w:rsidR="00156F38" w:rsidRPr="00FE4400" w:rsidRDefault="005740DB">
      <w:pPr>
        <w:pStyle w:val="21"/>
        <w:rPr>
          <w:lang w:val="ru-RU"/>
        </w:rPr>
      </w:pPr>
      <w:r>
        <w:rPr>
          <w:lang w:val="ru-RU"/>
        </w:rPr>
        <w:t>1</w:t>
      </w:r>
      <w:r w:rsidR="00000000" w:rsidRPr="00FE4400">
        <w:rPr>
          <w:lang w:val="ru-RU"/>
        </w:rPr>
        <w:t>. Как не превратить сравнительный анализ в ложный рейтинг?</w:t>
      </w:r>
    </w:p>
    <w:p w14:paraId="36C7B1E8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Автор сравнивает библиотеки по общему числу посещений и называет меньший филиал «неэффективным». У филиалов различаются часы работы, территория обслуживания и задачи. Какие нормировки и качественные сведения помогут анализу? Когда единый рейтинг не нужен? Объясните, чем отсутствие полной сопоставимости отличается от запрета на любое сравнение.</w:t>
      </w:r>
    </w:p>
    <w:p w14:paraId="2600E487" w14:textId="43E1A903" w:rsidR="00156F38" w:rsidRPr="00FE4400" w:rsidRDefault="005740DB">
      <w:pPr>
        <w:pStyle w:val="21"/>
        <w:rPr>
          <w:lang w:val="ru-RU"/>
        </w:rPr>
      </w:pPr>
      <w:r>
        <w:rPr>
          <w:lang w:val="ru-RU"/>
        </w:rPr>
        <w:t>2</w:t>
      </w:r>
      <w:r w:rsidR="00000000" w:rsidRPr="00FE4400">
        <w:rPr>
          <w:lang w:val="ru-RU"/>
        </w:rPr>
        <w:t>. Дешевле начать или дешевле использовать?</w:t>
      </w:r>
    </w:p>
    <w:p w14:paraId="0B4BE151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Предложение А стоит 240 000 тенге разово и 20 000 в месяц; предложение Б — 60 000 разово и 40 000 в месяц. Все прочие условия для этой учебной ситуации одинаковы. Заказчик сравнил только стартовую цену и назвал Б более экономичным. Какие горизонты следует проверить? Объясните, как итоговая рекомендация изменится при коротком и длительном использовании, не выдавая стоимость за оценку всей полезности.</w:t>
      </w:r>
    </w:p>
    <w:p w14:paraId="790FA4D5" w14:textId="679E4DD8" w:rsidR="00156F38" w:rsidRPr="00FE4400" w:rsidRDefault="005740DB">
      <w:pPr>
        <w:pStyle w:val="21"/>
        <w:rPr>
          <w:lang w:val="ru-RU"/>
        </w:rPr>
      </w:pPr>
      <w:r>
        <w:rPr>
          <w:lang w:val="ru-RU"/>
        </w:rPr>
        <w:t>3</w:t>
      </w:r>
      <w:r w:rsidR="00000000" w:rsidRPr="00FE4400">
        <w:rPr>
          <w:lang w:val="ru-RU"/>
        </w:rPr>
        <w:t>. ИИ написал убедительно — что проверять?</w:t>
      </w:r>
    </w:p>
    <w:p w14:paraId="6833795C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Из десяти ссылок в сгенерированном проекте отчета две не существуют, а один правильный источник не подтверждает соответствующий вывод. Достаточно ли удалить ошибочные ссылки? Составьте последовательность проверки ключевых утверждений, чисел и цитат. Как раскрыть использование инструмента без переноса на него ответственности за материал?</w:t>
      </w:r>
    </w:p>
    <w:p w14:paraId="19C3B38A" w14:textId="5FD3C008" w:rsidR="00156F38" w:rsidRPr="00FE4400" w:rsidRDefault="005740DB">
      <w:pPr>
        <w:pStyle w:val="21"/>
        <w:rPr>
          <w:lang w:val="ru-RU"/>
        </w:rPr>
      </w:pPr>
      <w:r>
        <w:rPr>
          <w:lang w:val="ru-RU"/>
        </w:rPr>
        <w:t>4</w:t>
      </w:r>
      <w:r w:rsidR="00000000" w:rsidRPr="00FE4400">
        <w:rPr>
          <w:lang w:val="ru-RU"/>
        </w:rPr>
        <w:t>. Отчет и выступление решают одну и ту же задачу?</w:t>
      </w:r>
    </w:p>
    <w:p w14:paraId="03CB64F1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На семиминутную защиту автор переносит двадцать таблиц из отчета мелким шрифтом. Предложите принцип отбора материала и последовательность из пяти смысловых шагов. Что должно остаться на слайде, что — в объяснении, а что — в приложении? Как ответить на вопрос о неизвестном результате без импровизированного числа?</w:t>
      </w:r>
    </w:p>
    <w:p w14:paraId="2CEC20AF" w14:textId="650B2914" w:rsidR="00156F38" w:rsidRPr="00FE4400" w:rsidRDefault="005740DB">
      <w:pPr>
        <w:pStyle w:val="21"/>
        <w:rPr>
          <w:lang w:val="ru-RU"/>
        </w:rPr>
      </w:pPr>
      <w:r>
        <w:rPr>
          <w:lang w:val="ru-RU"/>
        </w:rPr>
        <w:t>5</w:t>
      </w:r>
      <w:r w:rsidR="00000000" w:rsidRPr="00FE4400">
        <w:rPr>
          <w:lang w:val="ru-RU"/>
        </w:rPr>
        <w:t>. Как исправление источника меняет готовый пакет?</w:t>
      </w:r>
    </w:p>
    <w:p w14:paraId="79AE96B6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Перед выпуском первичный источник исправил показатель с 6% на 4%. Старое число встречается в таблице, заголовке, графике, резюме и рекомендации. Автор изменил только таблицу. Разработайте порядок обновления связанных частей, фиксации версии и повторной проверки. Когда исправления числа недостаточно и требуется пересмотреть само решение?</w:t>
      </w:r>
    </w:p>
    <w:sectPr w:rsidR="00156F38" w:rsidRPr="00FE4400" w:rsidSect="00034616">
      <w:headerReference w:type="default" r:id="rId8"/>
      <w:footerReference w:type="default" r:id="rId9"/>
      <w:pgSz w:w="11906" w:h="16838"/>
      <w:pgMar w:top="1049" w:right="1134" w:bottom="992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8F84B" w14:textId="77777777" w:rsidR="00D12F15" w:rsidRDefault="00D12F15">
      <w:pPr>
        <w:spacing w:after="0" w:line="240" w:lineRule="auto"/>
      </w:pPr>
      <w:r>
        <w:separator/>
      </w:r>
    </w:p>
  </w:endnote>
  <w:endnote w:type="continuationSeparator" w:id="0">
    <w:p w14:paraId="11DE1B12" w14:textId="77777777" w:rsidR="00D12F15" w:rsidRDefault="00D1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EEE05" w14:textId="6500E251" w:rsidR="00156F38" w:rsidRDefault="00156F38">
    <w:pPr>
      <w:pStyle w:val="Source"/>
      <w:tabs>
        <w:tab w:val="right" w:pos="95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74824" w14:textId="77777777" w:rsidR="00D12F15" w:rsidRDefault="00D12F15">
      <w:pPr>
        <w:spacing w:after="0" w:line="240" w:lineRule="auto"/>
      </w:pPr>
      <w:r>
        <w:separator/>
      </w:r>
    </w:p>
  </w:footnote>
  <w:footnote w:type="continuationSeparator" w:id="0">
    <w:p w14:paraId="3DCD2CE2" w14:textId="77777777" w:rsidR="00D12F15" w:rsidRDefault="00D12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9AE6" w14:textId="7C65B5EB" w:rsidR="00156F38" w:rsidRDefault="00156F38">
    <w:pPr>
      <w:pStyle w:val="Source"/>
      <w:pBdr>
        <w:bottom w:val="single" w:sz="5" w:space="0" w:color="CDD8DE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535430">
    <w:abstractNumId w:val="8"/>
  </w:num>
  <w:num w:numId="2" w16cid:durableId="412942509">
    <w:abstractNumId w:val="6"/>
  </w:num>
  <w:num w:numId="3" w16cid:durableId="1417246085">
    <w:abstractNumId w:val="5"/>
  </w:num>
  <w:num w:numId="4" w16cid:durableId="133765907">
    <w:abstractNumId w:val="4"/>
  </w:num>
  <w:num w:numId="5" w16cid:durableId="1215317301">
    <w:abstractNumId w:val="7"/>
  </w:num>
  <w:num w:numId="6" w16cid:durableId="2101177384">
    <w:abstractNumId w:val="3"/>
  </w:num>
  <w:num w:numId="7" w16cid:durableId="1448697811">
    <w:abstractNumId w:val="2"/>
  </w:num>
  <w:num w:numId="8" w16cid:durableId="1769496517">
    <w:abstractNumId w:val="1"/>
  </w:num>
  <w:num w:numId="9" w16cid:durableId="73427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F38"/>
    <w:rsid w:val="001B7BAC"/>
    <w:rsid w:val="0029639D"/>
    <w:rsid w:val="00326F90"/>
    <w:rsid w:val="005740DB"/>
    <w:rsid w:val="00753B4D"/>
    <w:rsid w:val="00AA1D8D"/>
    <w:rsid w:val="00B47730"/>
    <w:rsid w:val="00C27B03"/>
    <w:rsid w:val="00CB0664"/>
    <w:rsid w:val="00D12F15"/>
    <w:rsid w:val="00FC693F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1E47A"/>
  <w14:defaultImageDpi w14:val="300"/>
  <w15:docId w15:val="{BB3DFF9B-581F-4017-80B1-968B3624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172B38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line="247" w:lineRule="auto"/>
      <w:outlineLvl w:val="0"/>
    </w:pPr>
    <w:rPr>
      <w:rFonts w:asciiTheme="majorHAnsi" w:eastAsiaTheme="majorEastAsia" w:hAnsiTheme="majorHAnsi" w:cstheme="majorBidi"/>
      <w:b/>
      <w:bCs/>
      <w:color w:val="203D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line="247" w:lineRule="auto"/>
      <w:outlineLvl w:val="1"/>
    </w:pPr>
    <w:rPr>
      <w:rFonts w:asciiTheme="majorHAnsi" w:eastAsiaTheme="majorEastAsia" w:hAnsiTheme="majorHAnsi" w:cstheme="majorBidi"/>
      <w:b/>
      <w:bCs/>
      <w:color w:val="203D5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line="247" w:lineRule="auto"/>
      <w:outlineLvl w:val="2"/>
    </w:pPr>
    <w:rPr>
      <w:rFonts w:asciiTheme="majorHAnsi" w:eastAsiaTheme="majorEastAsia" w:hAnsiTheme="majorHAnsi" w:cstheme="majorBidi"/>
      <w:b/>
      <w:bCs/>
      <w:color w:val="203D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203D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28666B"/>
      <w:spacing w:val="15"/>
      <w:sz w:val="21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00" w:line="245" w:lineRule="auto"/>
    </w:pPr>
    <w:rPr>
      <w:rFonts w:ascii="Times New Roman" w:eastAsia="Times New Roman" w:hAnsi="Times New Roman" w:cs="Times New Roman"/>
      <w:color w:val="5B6770"/>
      <w:sz w:val="20"/>
    </w:rPr>
  </w:style>
  <w:style w:type="paragraph" w:customStyle="1" w:styleId="TableText">
    <w:name w:val="TableText"/>
    <w:pPr>
      <w:spacing w:after="40" w:line="245" w:lineRule="auto"/>
    </w:pPr>
    <w:rPr>
      <w:rFonts w:ascii="Arial" w:eastAsia="Arial" w:hAnsi="Arial" w:cs="Arial"/>
      <w:color w:val="172B38"/>
      <w:sz w:val="21"/>
    </w:rPr>
  </w:style>
  <w:style w:type="paragraph" w:customStyle="1" w:styleId="Callout">
    <w:name w:val="Callout"/>
    <w:pPr>
      <w:spacing w:before="120" w:after="160" w:line="245" w:lineRule="auto"/>
    </w:pPr>
    <w:rPr>
      <w:rFonts w:ascii="Arial" w:eastAsia="Arial" w:hAnsi="Arial" w:cs="Arial"/>
      <w:color w:val="172B38"/>
    </w:rPr>
  </w:style>
  <w:style w:type="paragraph" w:customStyle="1" w:styleId="Source">
    <w:name w:val="Source"/>
    <w:pPr>
      <w:spacing w:after="100" w:line="245" w:lineRule="auto"/>
    </w:pPr>
    <w:rPr>
      <w:rFonts w:ascii="Arial" w:eastAsia="Arial" w:hAnsi="Arial" w:cs="Arial"/>
      <w:color w:val="5B677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2. От вывода к рекомендации: текст, графики и убедительность</dc:title>
  <dc:subject>Навыки создания аналитических материалов</dc:subject>
  <dc:creator/>
  <cp:keywords>аналитика, практическая работа, бакалавриат, дистанционное обучение</cp:keywords>
  <dc:description>generated by python-docx</dc:description>
  <cp:lastModifiedBy>Mikhail Sizov</cp:lastModifiedBy>
  <cp:revision>5</cp:revision>
  <dcterms:created xsi:type="dcterms:W3CDTF">2013-12-23T23:15:00Z</dcterms:created>
  <dcterms:modified xsi:type="dcterms:W3CDTF">2026-10-07T18:38:00Z</dcterms:modified>
  <cp:category/>
  <dc:language>ru-RU</dc:language>
</cp:coreProperties>
</file>