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59742A" w14:textId="27E5AD5C" w:rsidR="0048511A" w:rsidRPr="00840829" w:rsidRDefault="00000000">
      <w:pPr>
        <w:pStyle w:val="ac"/>
        <w:rPr>
          <w:lang w:val="ru-RU"/>
        </w:rPr>
      </w:pPr>
      <w:r w:rsidRPr="00840829">
        <w:rPr>
          <w:lang w:val="ru-RU"/>
        </w:rPr>
        <w:t xml:space="preserve">Практическая работа № </w:t>
      </w:r>
      <w:r w:rsidR="00EC3D2F">
        <w:rPr>
          <w:lang w:val="ru-RU"/>
        </w:rPr>
        <w:t>2</w:t>
      </w:r>
    </w:p>
    <w:p w14:paraId="0ECA5C6F" w14:textId="77777777" w:rsidR="0048511A" w:rsidRPr="00840829" w:rsidRDefault="00000000">
      <w:pPr>
        <w:pStyle w:val="aa"/>
        <w:rPr>
          <w:lang w:val="ru-RU"/>
        </w:rPr>
      </w:pPr>
      <w:r w:rsidRPr="00840829">
        <w:rPr>
          <w:lang w:val="ru-RU"/>
        </w:rPr>
        <w:t>От вопроса к данным: основания аналитического вывода</w:t>
      </w:r>
    </w:p>
    <w:p w14:paraId="153EF83F" w14:textId="7D56F2D9" w:rsidR="0048511A" w:rsidRPr="00840829" w:rsidRDefault="00EC3D2F">
      <w:pPr>
        <w:pStyle w:val="21"/>
        <w:rPr>
          <w:lang w:val="ru-RU"/>
        </w:rPr>
      </w:pPr>
      <w:r>
        <w:rPr>
          <w:lang w:val="ru-RU"/>
        </w:rPr>
        <w:t>1</w:t>
      </w:r>
      <w:r w:rsidR="00000000" w:rsidRPr="00840829">
        <w:rPr>
          <w:lang w:val="ru-RU"/>
        </w:rPr>
        <w:t>. Как не превратить интервью в вымышленную статистику?</w:t>
      </w:r>
    </w:p>
    <w:p w14:paraId="2BC64787" w14:textId="77777777" w:rsidR="0048511A" w:rsidRPr="00840829" w:rsidRDefault="00000000">
      <w:pPr>
        <w:rPr>
          <w:lang w:val="ru-RU"/>
        </w:rPr>
      </w:pPr>
      <w:r w:rsidRPr="00840829">
        <w:rPr>
          <w:lang w:val="ru-RU"/>
        </w:rPr>
        <w:t>Из шести добровольцев, отобранных среди успешно завершивших курс, пятеро назвали расписание удобным. Автор заключил: «83% всех желающих учиться удовлетворены расписанием». Какие части вывода требуют пересмотра? Как использовать эти беседы содержательно, не обесценивая качественный метод? Предложите, кого и о каких эпизодах стоило бы дополнительно спросить.</w:t>
      </w:r>
    </w:p>
    <w:p w14:paraId="70B2DA2F" w14:textId="6377671F" w:rsidR="0048511A" w:rsidRPr="00840829" w:rsidRDefault="00EC3D2F">
      <w:pPr>
        <w:pStyle w:val="21"/>
        <w:rPr>
          <w:lang w:val="ru-RU"/>
        </w:rPr>
      </w:pPr>
      <w:r>
        <w:rPr>
          <w:lang w:val="ru-RU"/>
        </w:rPr>
        <w:t>2</w:t>
      </w:r>
      <w:r w:rsidR="00000000" w:rsidRPr="00840829">
        <w:rPr>
          <w:lang w:val="ru-RU"/>
        </w:rPr>
        <w:t>. Изменение после действия или благодаря действию?</w:t>
      </w:r>
    </w:p>
    <w:p w14:paraId="18693C9B" w14:textId="77777777" w:rsidR="0048511A" w:rsidRPr="00840829" w:rsidRDefault="00000000">
      <w:pPr>
        <w:rPr>
          <w:lang w:val="ru-RU"/>
        </w:rPr>
      </w:pPr>
      <w:r w:rsidRPr="00840829">
        <w:rPr>
          <w:lang w:val="ru-RU"/>
        </w:rPr>
        <w:t>После обновления сайта число обращений выросло на 25%. Одновременно изменились цена, рекламный бюджет и сезон. Какую часть сообщения можно оставить как описание, а какую нельзя считать установленным эффектом дизайна? Сравните наблюдение «до — после» с более сильным планом проверки. Укажите, что даже эксперимент не объяснит автоматически.</w:t>
      </w:r>
    </w:p>
    <w:p w14:paraId="1C7DE7F2" w14:textId="259A3062" w:rsidR="0048511A" w:rsidRPr="00840829" w:rsidRDefault="00EC3D2F">
      <w:pPr>
        <w:pStyle w:val="21"/>
        <w:rPr>
          <w:lang w:val="ru-RU"/>
        </w:rPr>
      </w:pPr>
      <w:r>
        <w:rPr>
          <w:lang w:val="ru-RU"/>
        </w:rPr>
        <w:t>3</w:t>
      </w:r>
      <w:r w:rsidR="00000000" w:rsidRPr="00840829">
        <w:rPr>
          <w:lang w:val="ru-RU"/>
        </w:rPr>
        <w:t>. Что переносится из реального исследования?</w:t>
      </w:r>
    </w:p>
    <w:p w14:paraId="2537F4D3" w14:textId="77777777" w:rsidR="0048511A" w:rsidRPr="00840829" w:rsidRDefault="00000000">
      <w:pPr>
        <w:rPr>
          <w:lang w:val="ru-RU"/>
        </w:rPr>
      </w:pPr>
      <w:r w:rsidRPr="00840829">
        <w:rPr>
          <w:lang w:val="ru-RU"/>
        </w:rPr>
        <w:t>Оцените предложение: «На основании этого исследования всем организациям нужно немедленно перейти на полностью удаленную работу». Какие различия режима, задач, участников и показателей следует проверить? Разграничьте результат исследования, границы переноса и возможное решение о собственном пилоте.</w:t>
      </w:r>
    </w:p>
    <w:p w14:paraId="6EB8082F" w14:textId="3114ADDA" w:rsidR="0048511A" w:rsidRPr="00840829" w:rsidRDefault="00EC3D2F">
      <w:pPr>
        <w:pStyle w:val="21"/>
        <w:rPr>
          <w:lang w:val="ru-RU"/>
        </w:rPr>
      </w:pPr>
      <w:r>
        <w:rPr>
          <w:lang w:val="ru-RU"/>
        </w:rPr>
        <w:t>4</w:t>
      </w:r>
      <w:r w:rsidR="00000000" w:rsidRPr="00840829">
        <w:rPr>
          <w:lang w:val="ru-RU"/>
        </w:rPr>
        <w:t>. Может ли общий показатель вводить в заблуждение?</w:t>
      </w:r>
    </w:p>
    <w:p w14:paraId="251EE27F" w14:textId="77777777" w:rsidR="0048511A" w:rsidRPr="00840829" w:rsidRDefault="00000000">
      <w:pPr>
        <w:rPr>
          <w:lang w:val="ru-RU"/>
        </w:rPr>
      </w:pPr>
      <w:r w:rsidRPr="00840829">
        <w:rPr>
          <w:lang w:val="ru-RU"/>
        </w:rPr>
        <w:t>В каждой из двух клиентских групп доля успешных завершений выросла, но общая доля снизилась. Объясните, при каких условиях это возможно и какие числа понадобятся для проверки. Почему простое среднее двух процентов может не описывать общий результат?</w:t>
      </w:r>
    </w:p>
    <w:p w14:paraId="2CE3D983" w14:textId="430D4CCF" w:rsidR="0048511A" w:rsidRPr="00840829" w:rsidRDefault="00EC3D2F">
      <w:pPr>
        <w:pStyle w:val="21"/>
        <w:rPr>
          <w:lang w:val="ru-RU"/>
        </w:rPr>
      </w:pPr>
      <w:r>
        <w:rPr>
          <w:lang w:val="ru-RU"/>
        </w:rPr>
        <w:t>5</w:t>
      </w:r>
      <w:r w:rsidR="00000000" w:rsidRPr="00840829">
        <w:rPr>
          <w:lang w:val="ru-RU"/>
        </w:rPr>
        <w:t>. Как действовать при неполных данных?</w:t>
      </w:r>
    </w:p>
    <w:p w14:paraId="3C1C32FC" w14:textId="77777777" w:rsidR="0048511A" w:rsidRPr="00840829" w:rsidRDefault="00000000">
      <w:pPr>
        <w:rPr>
          <w:lang w:val="ru-RU"/>
        </w:rPr>
      </w:pPr>
      <w:r w:rsidRPr="00840829">
        <w:rPr>
          <w:lang w:val="ru-RU"/>
        </w:rPr>
        <w:t>До решения два дня, а половина нужных сведений недоступна. Сравните ожидание, ограниченную рекомендацию и обратимый пилот. Когда оправдан каждый вариант? Укажите, что нельзя скрыть от адресата и какое условие остановки следует включить.</w:t>
      </w:r>
    </w:p>
    <w:sectPr w:rsidR="0048511A" w:rsidRPr="00840829" w:rsidSect="00034616">
      <w:headerReference w:type="default" r:id="rId8"/>
      <w:footerReference w:type="default" r:id="rId9"/>
      <w:pgSz w:w="11906" w:h="16838"/>
      <w:pgMar w:top="1049" w:right="1134" w:bottom="992" w:left="1134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93BAB" w14:textId="77777777" w:rsidR="00F5568B" w:rsidRDefault="00F5568B">
      <w:pPr>
        <w:spacing w:after="0" w:line="240" w:lineRule="auto"/>
      </w:pPr>
      <w:r>
        <w:separator/>
      </w:r>
    </w:p>
  </w:endnote>
  <w:endnote w:type="continuationSeparator" w:id="0">
    <w:p w14:paraId="2A546B55" w14:textId="77777777" w:rsidR="00F5568B" w:rsidRDefault="00F556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32E2E" w14:textId="11886CFC" w:rsidR="0048511A" w:rsidRDefault="0048511A">
    <w:pPr>
      <w:pStyle w:val="Source"/>
      <w:tabs>
        <w:tab w:val="right" w:pos="9581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DA523B" w14:textId="77777777" w:rsidR="00F5568B" w:rsidRDefault="00F5568B">
      <w:pPr>
        <w:spacing w:after="0" w:line="240" w:lineRule="auto"/>
      </w:pPr>
      <w:r>
        <w:separator/>
      </w:r>
    </w:p>
  </w:footnote>
  <w:footnote w:type="continuationSeparator" w:id="0">
    <w:p w14:paraId="39A03930" w14:textId="77777777" w:rsidR="00F5568B" w:rsidRDefault="00F556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77AFA9" w14:textId="14FEE448" w:rsidR="0048511A" w:rsidRDefault="0048511A">
    <w:pPr>
      <w:pStyle w:val="Source"/>
      <w:pBdr>
        <w:bottom w:val="single" w:sz="5" w:space="0" w:color="CDD8DE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1064105">
    <w:abstractNumId w:val="8"/>
  </w:num>
  <w:num w:numId="2" w16cid:durableId="113446817">
    <w:abstractNumId w:val="6"/>
  </w:num>
  <w:num w:numId="3" w16cid:durableId="290551385">
    <w:abstractNumId w:val="5"/>
  </w:num>
  <w:num w:numId="4" w16cid:durableId="1008483449">
    <w:abstractNumId w:val="4"/>
  </w:num>
  <w:num w:numId="5" w16cid:durableId="2034379186">
    <w:abstractNumId w:val="7"/>
  </w:num>
  <w:num w:numId="6" w16cid:durableId="635529425">
    <w:abstractNumId w:val="3"/>
  </w:num>
  <w:num w:numId="7" w16cid:durableId="1103068361">
    <w:abstractNumId w:val="2"/>
  </w:num>
  <w:num w:numId="8" w16cid:durableId="749082747">
    <w:abstractNumId w:val="1"/>
  </w:num>
  <w:num w:numId="9" w16cid:durableId="1433742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8445B"/>
    <w:rsid w:val="0048511A"/>
    <w:rsid w:val="006C44D8"/>
    <w:rsid w:val="00840829"/>
    <w:rsid w:val="00AA1D8D"/>
    <w:rsid w:val="00AE5C2D"/>
    <w:rsid w:val="00B47730"/>
    <w:rsid w:val="00CB0664"/>
    <w:rsid w:val="00EC3D2F"/>
    <w:rsid w:val="00F5568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4441C8"/>
  <w14:defaultImageDpi w14:val="300"/>
  <w15:docId w15:val="{BC2D1F90-1CCD-453A-8271-1A717043A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20" w:line="259" w:lineRule="auto"/>
    </w:pPr>
    <w:rPr>
      <w:rFonts w:ascii="Times New Roman" w:eastAsia="Times New Roman" w:hAnsi="Times New Roman" w:cs="Times New Roman"/>
      <w:color w:val="172B38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line="247" w:lineRule="auto"/>
      <w:outlineLvl w:val="0"/>
    </w:pPr>
    <w:rPr>
      <w:rFonts w:asciiTheme="majorHAnsi" w:eastAsiaTheme="majorEastAsia" w:hAnsiTheme="majorHAnsi" w:cstheme="majorBidi"/>
      <w:b/>
      <w:bCs/>
      <w:color w:val="203D50"/>
      <w:sz w:val="32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140" w:line="247" w:lineRule="auto"/>
      <w:outlineLvl w:val="1"/>
    </w:pPr>
    <w:rPr>
      <w:rFonts w:asciiTheme="majorHAnsi" w:eastAsiaTheme="majorEastAsia" w:hAnsiTheme="majorHAnsi" w:cstheme="majorBidi"/>
      <w:b/>
      <w:bCs/>
      <w:color w:val="203D50"/>
      <w:sz w:val="25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40" w:line="247" w:lineRule="auto"/>
      <w:outlineLvl w:val="2"/>
    </w:pPr>
    <w:rPr>
      <w:rFonts w:asciiTheme="majorHAnsi" w:eastAsiaTheme="majorEastAsia" w:hAnsiTheme="majorHAnsi" w:cstheme="majorBidi"/>
      <w:b/>
      <w:bCs/>
      <w:color w:val="203D50"/>
      <w:sz w:val="23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200" w:line="240" w:lineRule="auto"/>
      <w:contextualSpacing/>
    </w:pPr>
    <w:rPr>
      <w:rFonts w:asciiTheme="majorHAnsi" w:eastAsiaTheme="majorEastAsia" w:hAnsiTheme="majorHAnsi" w:cstheme="majorBidi"/>
      <w:b/>
      <w:color w:val="203D50"/>
      <w:spacing w:val="5"/>
      <w:kern w:val="28"/>
      <w:sz w:val="4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28666B"/>
      <w:spacing w:val="15"/>
      <w:sz w:val="21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mall">
    <w:name w:val="Small"/>
    <w:pPr>
      <w:spacing w:after="100" w:line="245" w:lineRule="auto"/>
    </w:pPr>
    <w:rPr>
      <w:rFonts w:ascii="Times New Roman" w:eastAsia="Times New Roman" w:hAnsi="Times New Roman" w:cs="Times New Roman"/>
      <w:color w:val="5B6770"/>
      <w:sz w:val="20"/>
    </w:rPr>
  </w:style>
  <w:style w:type="paragraph" w:customStyle="1" w:styleId="TableText">
    <w:name w:val="TableText"/>
    <w:pPr>
      <w:spacing w:after="40" w:line="245" w:lineRule="auto"/>
    </w:pPr>
    <w:rPr>
      <w:rFonts w:ascii="Arial" w:eastAsia="Arial" w:hAnsi="Arial" w:cs="Arial"/>
      <w:color w:val="172B38"/>
      <w:sz w:val="21"/>
    </w:rPr>
  </w:style>
  <w:style w:type="paragraph" w:customStyle="1" w:styleId="Callout">
    <w:name w:val="Callout"/>
    <w:pPr>
      <w:spacing w:before="120" w:after="160" w:line="245" w:lineRule="auto"/>
    </w:pPr>
    <w:rPr>
      <w:rFonts w:ascii="Arial" w:eastAsia="Arial" w:hAnsi="Arial" w:cs="Arial"/>
      <w:color w:val="172B38"/>
    </w:rPr>
  </w:style>
  <w:style w:type="paragraph" w:customStyle="1" w:styleId="Source">
    <w:name w:val="Source"/>
    <w:pPr>
      <w:spacing w:after="100" w:line="245" w:lineRule="auto"/>
    </w:pPr>
    <w:rPr>
      <w:rFonts w:ascii="Arial" w:eastAsia="Arial" w:hAnsi="Arial" w:cs="Arial"/>
      <w:color w:val="5B6770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1805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Практическая работа 1. От вопроса к данным: основания аналитического вывода</dc:title>
  <dc:subject>Навыки создания аналитических материалов</dc:subject>
  <dc:creator/>
  <cp:keywords>аналитика, практическая работа, бакалавриат, дистанционное обучение</cp:keywords>
  <dc:description>generated by python-docx</dc:description>
  <cp:lastModifiedBy>Mikhail Sizov</cp:lastModifiedBy>
  <cp:revision>5</cp:revision>
  <dcterms:created xsi:type="dcterms:W3CDTF">2013-12-23T23:15:00Z</dcterms:created>
  <dcterms:modified xsi:type="dcterms:W3CDTF">2026-10-07T18:38:00Z</dcterms:modified>
  <cp:category/>
  <dc:language>ru-RU</dc:language>
</cp:coreProperties>
</file>