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E02FB" w14:textId="77777777" w:rsidR="00EC64D3" w:rsidRDefault="00000000">
      <w:pPr>
        <w:pStyle w:val="aa"/>
      </w:pPr>
      <w:r>
        <w:t>Кампус Ресурс: планирование пилота при ограниченных ресурсах</w:t>
      </w:r>
    </w:p>
    <w:p w14:paraId="0085464E" w14:textId="77777777" w:rsidR="00EC64D3" w:rsidRDefault="00000000">
      <w:pPr>
        <w:pStyle w:val="ac"/>
      </w:pPr>
      <w:r>
        <w:t>Ситуационная задача · содержание, сроки, бюджет и изменения</w:t>
      </w:r>
    </w:p>
    <w:p w14:paraId="1F5D9CEB" w14:textId="77777777" w:rsidR="00EC64D3" w:rsidRDefault="00000000">
      <w:pPr>
        <w:pStyle w:val="21"/>
      </w:pPr>
      <w:r>
        <w:t>Цель</w:t>
      </w:r>
    </w:p>
    <w:p w14:paraId="65599E0A" w14:textId="77777777" w:rsidR="00EC64D3" w:rsidRDefault="00000000">
      <w:r>
        <w:t>Разработать согласованный план цифрового проекта: связать полезный сценарий, требования, ответственность, зависимости, ресурсную загрузку и бюджет. Затем пересмотреть план после новой информации, сохранив обязательные условия качества.</w:t>
      </w:r>
    </w:p>
    <w:p w14:paraId="3A10C817" w14:textId="77777777" w:rsidR="00EC64D3" w:rsidRDefault="00000000">
      <w:pPr>
        <w:pStyle w:val="21"/>
      </w:pPr>
      <w:r>
        <w:t>Ваша роль</w:t>
      </w:r>
    </w:p>
    <w:p w14:paraId="30D8E7C2" w14:textId="77777777" w:rsidR="00EC64D3" w:rsidRDefault="00000000">
      <w:r>
        <w:t>Вы — руководитель учебного проекта «Кампус Ресурс», сервиса бронирования университетского оборудования. От вас ожидается предложение для проектного комитета, а не программный продукт. Каждое решение должно ссылаться на условия кейса или на явно обозначенное допущение.</w:t>
      </w:r>
    </w:p>
    <w:p w14:paraId="0C3FC94F" w14:textId="77777777" w:rsidR="00EC64D3" w:rsidRDefault="00000000">
      <w:pPr>
        <w:shd w:val="clear" w:color="auto" w:fill="EEF4F5"/>
        <w:spacing w:before="100" w:after="180"/>
        <w:ind w:left="125" w:right="85"/>
      </w:pPr>
      <w:r>
        <w:rPr>
          <w:rFonts w:ascii="Arial" w:eastAsia="Arial" w:hAnsi="Arial" w:cs="Arial"/>
          <w:color w:val="296C73"/>
          <w:sz w:val="21"/>
        </w:rPr>
        <w:t>Университет, участники, объемы и ставки вымышлены. Это самостоятельная версия учебного проекта: числовые условия из лекций не переносятся. Кейс не является отчетом о реальном внедрении.</w:t>
      </w:r>
    </w:p>
    <w:p w14:paraId="061A8849" w14:textId="77777777" w:rsidR="00EC64D3" w:rsidRDefault="00000000">
      <w:pPr>
        <w:pStyle w:val="21"/>
      </w:pPr>
      <w:r>
        <w:t>Последовательность работы</w:t>
      </w:r>
    </w:p>
    <w:p w14:paraId="42EB0EEB" w14:textId="77777777" w:rsidR="00EC64D3" w:rsidRDefault="00000000">
      <w:r>
        <w:t>Сначала используйте исходные условия со страниц 2–4: подготовьте обязательный план, сравните опции и оцените включение не более одной функции. После этого прочитайте изменение со страницы 5 и создайте версию 2 обязательного плана без дополнительных функций. Сохраните обе версии: пересмотр решения — часть задания.</w:t>
      </w:r>
    </w:p>
    <w:p w14:paraId="33B20556" w14:textId="77777777" w:rsidR="00CB3BA8" w:rsidRDefault="00000000" w:rsidP="00CB3BA8">
      <w:r>
        <w:t>Все необходимые числа приведены в документе. Можно использовать калькулятор, таблицы Word или электронную таблицу. Не требуется проводить интервью, создавать аккаунты, писать код, работать с реальными персональными данными или запускать сервис.</w:t>
      </w:r>
    </w:p>
    <w:p w14:paraId="23375CD4" w14:textId="269816DE" w:rsidR="00EC64D3" w:rsidRDefault="00000000" w:rsidP="00CB3BA8">
      <w:pPr>
        <w:pStyle w:val="1"/>
        <w:pageBreakBefore/>
      </w:pPr>
      <w:r>
        <w:lastRenderedPageBreak/>
        <w:t>1. Ситуация, ограничения и роли</w:t>
      </w:r>
    </w:p>
    <w:p w14:paraId="1DF0E77E" w14:textId="77777777" w:rsidR="00EC64D3" w:rsidRDefault="00000000">
      <w:r>
        <w:t>Оборудование двух учебных лабораторий бронируют через письма и общую таблицу. В отчетном учебном месяце было 200 запросов; в 30 случаях администратор повторно уточнял статус. Причины и число конфликтов интервалов не исследовались. Эти сведения указывают на задачу для проверки, но не доказывают, что любое цифровое решение устранит затруднения.</w:t>
      </w:r>
    </w:p>
    <w:p w14:paraId="3DED8246" w14:textId="77777777" w:rsidR="00EC64D3" w:rsidRDefault="00000000">
      <w:r>
        <w:t>Для пилота выбраны 40 единиц оборудования и 120 потенциальных пользователей. Полезный путь: пользователь находит оборудование, выбирает доступный интервал, получает понятный статус, при необходимости отменяет запрос; администратор подтверждает выдачу. Существующий университетский вход уже работает. В C проверяется именно получение ролей, а не создание новой системы входа.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7710"/>
      </w:tblGrid>
      <w:tr w:rsidR="00EC64D3" w14:paraId="25CF3254" w14:textId="77777777">
        <w:trPr>
          <w:cantSplit/>
          <w:tblHeader/>
          <w:jc w:val="center"/>
        </w:trPr>
        <w:tc>
          <w:tcPr>
            <w:tcW w:w="2041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AB856E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Ограничение</w:t>
            </w:r>
          </w:p>
        </w:tc>
        <w:tc>
          <w:tcPr>
            <w:tcW w:w="7710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2AAA2C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задано комитетом</w:t>
            </w:r>
          </w:p>
        </w:tc>
      </w:tr>
      <w:tr w:rsidR="00EC64D3" w14:paraId="4CA8D2AA" w14:textId="77777777">
        <w:trPr>
          <w:cantSplit/>
          <w:jc w:val="center"/>
        </w:trPr>
        <w:tc>
          <w:tcPr>
            <w:tcW w:w="204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CA79EA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Срок</w:t>
            </w:r>
          </w:p>
        </w:tc>
        <w:tc>
          <w:tcPr>
            <w:tcW w:w="7710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B3BEB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Завершить L не позднее момента t = 20 рабочих дней от начала A. Это срок подготовки и запуска пилота, а не срок доказательства всех выгод.</w:t>
            </w:r>
          </w:p>
        </w:tc>
      </w:tr>
      <w:tr w:rsidR="00EC64D3" w14:paraId="2A2A84C3" w14:textId="77777777">
        <w:trPr>
          <w:cantSplit/>
          <w:jc w:val="center"/>
        </w:trPr>
        <w:tc>
          <w:tcPr>
            <w:tcW w:w="204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A6AF9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Финансирование</w:t>
            </w:r>
          </w:p>
        </w:tc>
        <w:tc>
          <w:tcPr>
            <w:tcW w:w="771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AAA93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Не более 1 750 000 тг с плановым резервом. Все денежные значения условные; налоги и дополнительные платежи не моделируются.</w:t>
            </w:r>
          </w:p>
        </w:tc>
      </w:tr>
      <w:tr w:rsidR="00EC64D3" w14:paraId="7134F131" w14:textId="77777777">
        <w:trPr>
          <w:cantSplit/>
          <w:jc w:val="center"/>
        </w:trPr>
        <w:tc>
          <w:tcPr>
            <w:tcW w:w="204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34084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Обязательные условия</w:t>
            </w:r>
          </w:p>
        </w:tc>
        <w:tc>
          <w:tcPr>
            <w:tcW w:w="7710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2D702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Один интервал не подтверждается двум пользователям; права доступа проверяются; отмена и статус понятны; ключевой путь работает с клавиатуры; справочник сверяется; восстановление и поддержка подготовлены.</w:t>
            </w:r>
          </w:p>
        </w:tc>
      </w:tr>
      <w:tr w:rsidR="00EC64D3" w14:paraId="771848FE" w14:textId="77777777">
        <w:trPr>
          <w:cantSplit/>
          <w:jc w:val="center"/>
        </w:trPr>
        <w:tc>
          <w:tcPr>
            <w:tcW w:w="204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15E142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За пределами первой версии</w:t>
            </w:r>
          </w:p>
        </w:tc>
        <w:tc>
          <w:tcPr>
            <w:tcW w:w="771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6F6F94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Платежи и расширение на весь университет. Необязательные дополнения P1–P4 рассмотрены отдельно; новые данные о пользователях без необходимости не собираются.</w:t>
            </w:r>
          </w:p>
        </w:tc>
      </w:tr>
    </w:tbl>
    <w:p w14:paraId="79B53C5E" w14:textId="77777777" w:rsidR="00EC64D3" w:rsidRDefault="00EC64D3">
      <w:pPr>
        <w:spacing w:after="20" w:line="60" w:lineRule="exact"/>
      </w:pPr>
    </w:p>
    <w:p w14:paraId="38D9EB58" w14:textId="77777777" w:rsidR="00EC64D3" w:rsidRDefault="00000000">
      <w:pPr>
        <w:pStyle w:val="21"/>
      </w:pPr>
      <w:r>
        <w:t>Кто принимает решения</w:t>
      </w:r>
    </w:p>
    <w:p w14:paraId="1B2658ED" w14:textId="77777777" w:rsidR="00EC64D3" w:rsidRDefault="00000000">
      <w:r>
        <w:t>Спонсор утверждает изменение бюджета и конечной даты. Владелец продукта — руководитель лабораторий — согласует состав пилота и принимает полезный сценарий. Руководитель проекта координирует план и ведет журнал изменений. ИТ-владелец подтверждает доступ, интеграцию и готовность эксплуатации. Администратор отвечает за качество справочника и рабочие инструкции; пользователи участвуют в проверке.</w:t>
      </w:r>
    </w:p>
    <w:p w14:paraId="292E3A4A" w14:textId="77777777" w:rsidR="00EC64D3" w:rsidRDefault="00000000">
      <w:r>
        <w:t>Исполнители пакетов A–L перечислены на следующей странице. Протоколы согласования спонсора, владельца продукта и ИТ-владельца включены в фиксированную стоимость координации; дополнительную занятость этих лиц в сетевой расчет вводить не нужно.</w:t>
      </w:r>
    </w:p>
    <w:p w14:paraId="6D7EF994" w14:textId="77777777" w:rsidR="00EC64D3" w:rsidRDefault="00000000">
      <w:pPr>
        <w:pStyle w:val="1"/>
        <w:pageBreakBefore/>
      </w:pPr>
      <w:r>
        <w:lastRenderedPageBreak/>
        <w:t>2. Исходный план работ и правила времени</w:t>
      </w:r>
    </w:p>
    <w:p w14:paraId="3B3994A8" w14:textId="77777777" w:rsidR="00EC64D3" w:rsidRDefault="00000000">
      <w:r>
        <w:t>В таблице приведены обязательные пакеты. Их нельзя исключать, сокращая состав MVP. Начало отсчета — t = 0; работа стартует после завершения всех предшественников. Запись 2–5 означает три рабочих дня, а не четыре календарные даты.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4082"/>
        <w:gridCol w:w="652"/>
        <w:gridCol w:w="1304"/>
        <w:gridCol w:w="3061"/>
      </w:tblGrid>
      <w:tr w:rsidR="00EC64D3" w14:paraId="3F3A2BF7" w14:textId="77777777">
        <w:trPr>
          <w:cantSplit/>
          <w:tblHeader/>
          <w:jc w:val="center"/>
        </w:trPr>
        <w:tc>
          <w:tcPr>
            <w:tcW w:w="652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8CE78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Код</w:t>
            </w:r>
          </w:p>
        </w:tc>
        <w:tc>
          <w:tcPr>
            <w:tcW w:w="4082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E5987B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Пакет работ</w:t>
            </w:r>
          </w:p>
        </w:tc>
        <w:tc>
          <w:tcPr>
            <w:tcW w:w="652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1753B8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Дни</w:t>
            </w:r>
          </w:p>
        </w:tc>
        <w:tc>
          <w:tcPr>
            <w:tcW w:w="130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F373B0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После</w:t>
            </w:r>
          </w:p>
        </w:tc>
        <w:tc>
          <w:tcPr>
            <w:tcW w:w="3061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A0979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Исполнитель</w:t>
            </w:r>
          </w:p>
        </w:tc>
      </w:tr>
      <w:tr w:rsidR="00EC64D3" w14:paraId="3E9F5119" w14:textId="77777777">
        <w:trPr>
          <w:cantSplit/>
          <w:jc w:val="center"/>
        </w:trPr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B587BC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A</w:t>
            </w:r>
          </w:p>
        </w:tc>
        <w:tc>
          <w:tcPr>
            <w:tcW w:w="408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250B72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Уточнить сценарии и границы пилота</w:t>
            </w:r>
          </w:p>
        </w:tc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34C736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30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CB68A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—</w:t>
            </w:r>
          </w:p>
        </w:tc>
        <w:tc>
          <w:tcPr>
            <w:tcW w:w="306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7B19F2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Аналитик</w:t>
            </w:r>
          </w:p>
        </w:tc>
      </w:tr>
      <w:tr w:rsidR="00EC64D3" w14:paraId="23ED49DE" w14:textId="77777777">
        <w:trPr>
          <w:cantSplit/>
          <w:jc w:val="center"/>
        </w:trPr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7136A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B</w:t>
            </w:r>
          </w:p>
        </w:tc>
        <w:tc>
          <w:tcPr>
            <w:tcW w:w="408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B0692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Согласовать прототип интерфейса</w:t>
            </w:r>
          </w:p>
        </w:tc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BDE37F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  <w:tc>
          <w:tcPr>
            <w:tcW w:w="1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CD2936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A</w:t>
            </w:r>
          </w:p>
        </w:tc>
        <w:tc>
          <w:tcPr>
            <w:tcW w:w="306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B2C2F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UX-дизайнер</w:t>
            </w:r>
          </w:p>
        </w:tc>
      </w:tr>
      <w:tr w:rsidR="00EC64D3" w14:paraId="71A627F3" w14:textId="77777777">
        <w:trPr>
          <w:cantSplit/>
          <w:jc w:val="center"/>
        </w:trPr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378F2E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C</w:t>
            </w:r>
          </w:p>
        </w:tc>
        <w:tc>
          <w:tcPr>
            <w:tcW w:w="408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7CC722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Проверить интеграцию каталога ролей</w:t>
            </w:r>
          </w:p>
        </w:tc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01AA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</w:t>
            </w:r>
          </w:p>
        </w:tc>
        <w:tc>
          <w:tcPr>
            <w:tcW w:w="130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3B2E17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A</w:t>
            </w:r>
          </w:p>
        </w:tc>
        <w:tc>
          <w:tcPr>
            <w:tcW w:w="306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6415D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Бэкенд</w:t>
            </w:r>
          </w:p>
        </w:tc>
      </w:tr>
      <w:tr w:rsidR="00EC64D3" w14:paraId="317D9ABB" w14:textId="77777777">
        <w:trPr>
          <w:cantSplit/>
          <w:jc w:val="center"/>
        </w:trPr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578F7D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D</w:t>
            </w:r>
          </w:p>
        </w:tc>
        <w:tc>
          <w:tcPr>
            <w:tcW w:w="408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86BC7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Реализовать каталог и интерфейс</w:t>
            </w:r>
          </w:p>
        </w:tc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BB821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</w:t>
            </w:r>
          </w:p>
        </w:tc>
        <w:tc>
          <w:tcPr>
            <w:tcW w:w="1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998A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B</w:t>
            </w:r>
          </w:p>
        </w:tc>
        <w:tc>
          <w:tcPr>
            <w:tcW w:w="306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E2D7CC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Фронтенд</w:t>
            </w:r>
          </w:p>
        </w:tc>
      </w:tr>
      <w:tr w:rsidR="00EC64D3" w14:paraId="74C611A9" w14:textId="77777777">
        <w:trPr>
          <w:cantSplit/>
          <w:jc w:val="center"/>
        </w:trPr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5C7E2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E</w:t>
            </w:r>
          </w:p>
        </w:tc>
        <w:tc>
          <w:tcPr>
            <w:tcW w:w="408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1FBAD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Реализовать бронирование и права</w:t>
            </w:r>
          </w:p>
        </w:tc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0D5C4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5</w:t>
            </w:r>
          </w:p>
        </w:tc>
        <w:tc>
          <w:tcPr>
            <w:tcW w:w="130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5A9B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C</w:t>
            </w:r>
          </w:p>
        </w:tc>
        <w:tc>
          <w:tcPr>
            <w:tcW w:w="306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EC2EA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Бэкенд</w:t>
            </w:r>
          </w:p>
        </w:tc>
      </w:tr>
      <w:tr w:rsidR="00EC64D3" w14:paraId="6D4A2FD7" w14:textId="77777777">
        <w:trPr>
          <w:cantSplit/>
          <w:jc w:val="center"/>
        </w:trPr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0674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F</w:t>
            </w:r>
          </w:p>
        </w:tc>
        <w:tc>
          <w:tcPr>
            <w:tcW w:w="408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6AB0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Подготовить справочник оборудования</w:t>
            </w:r>
          </w:p>
        </w:tc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FC8AE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  <w:tc>
          <w:tcPr>
            <w:tcW w:w="1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9ABD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A</w:t>
            </w:r>
          </w:p>
        </w:tc>
        <w:tc>
          <w:tcPr>
            <w:tcW w:w="306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F139FC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Администратор</w:t>
            </w:r>
          </w:p>
        </w:tc>
      </w:tr>
      <w:tr w:rsidR="00EC64D3" w14:paraId="4EB75414" w14:textId="77777777">
        <w:trPr>
          <w:cantSplit/>
          <w:jc w:val="center"/>
        </w:trPr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1A4D4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G</w:t>
            </w:r>
          </w:p>
        </w:tc>
        <w:tc>
          <w:tcPr>
            <w:tcW w:w="408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12A41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Реализовать уведомления о статусе</w:t>
            </w:r>
          </w:p>
        </w:tc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2DA1EE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30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9FB4F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E</w:t>
            </w:r>
          </w:p>
        </w:tc>
        <w:tc>
          <w:tcPr>
            <w:tcW w:w="306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1AC2FD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Бэкенд</w:t>
            </w:r>
          </w:p>
        </w:tc>
      </w:tr>
      <w:tr w:rsidR="00EC64D3" w14:paraId="18CBBE07" w14:textId="77777777">
        <w:trPr>
          <w:cantSplit/>
          <w:jc w:val="center"/>
        </w:trPr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2159E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H</w:t>
            </w:r>
          </w:p>
        </w:tc>
        <w:tc>
          <w:tcPr>
            <w:tcW w:w="408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20C0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Проверить сквозные сценарии</w:t>
            </w:r>
          </w:p>
        </w:tc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14CCC6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  <w:tc>
          <w:tcPr>
            <w:tcW w:w="1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00AC6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D, F, G, J</w:t>
            </w:r>
          </w:p>
        </w:tc>
        <w:tc>
          <w:tcPr>
            <w:tcW w:w="306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E301E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QA</w:t>
            </w:r>
          </w:p>
        </w:tc>
      </w:tr>
      <w:tr w:rsidR="00EC64D3" w14:paraId="1FF3309D" w14:textId="77777777">
        <w:trPr>
          <w:cantSplit/>
          <w:jc w:val="center"/>
        </w:trPr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45C93D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I</w:t>
            </w:r>
          </w:p>
        </w:tc>
        <w:tc>
          <w:tcPr>
            <w:tcW w:w="408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4619EE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Подготовить инструкцию и обучение</w:t>
            </w:r>
          </w:p>
        </w:tc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5D811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30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E7A6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D</w:t>
            </w:r>
          </w:p>
        </w:tc>
        <w:tc>
          <w:tcPr>
            <w:tcW w:w="306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1B28A6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Администратор</w:t>
            </w:r>
          </w:p>
        </w:tc>
      </w:tr>
      <w:tr w:rsidR="00EC64D3" w14:paraId="4893E9B7" w14:textId="77777777">
        <w:trPr>
          <w:cantSplit/>
          <w:jc w:val="center"/>
        </w:trPr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CB56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J</w:t>
            </w:r>
          </w:p>
        </w:tc>
        <w:tc>
          <w:tcPr>
            <w:tcW w:w="408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70282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Проверить и исправить доступность</w:t>
            </w:r>
          </w:p>
        </w:tc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581EE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A5558F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D</w:t>
            </w:r>
          </w:p>
        </w:tc>
        <w:tc>
          <w:tcPr>
            <w:tcW w:w="306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D03527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Фронтенд</w:t>
            </w:r>
          </w:p>
        </w:tc>
      </w:tr>
      <w:tr w:rsidR="00EC64D3" w14:paraId="23470A62" w14:textId="77777777">
        <w:trPr>
          <w:cantSplit/>
          <w:jc w:val="center"/>
        </w:trPr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79F56F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K</w:t>
            </w:r>
          </w:p>
        </w:tc>
        <w:tc>
          <w:tcPr>
            <w:tcW w:w="408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9890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Провести пользовательскую приемку</w:t>
            </w:r>
          </w:p>
        </w:tc>
        <w:tc>
          <w:tcPr>
            <w:tcW w:w="6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99B19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30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3E0F8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H, I</w:t>
            </w:r>
          </w:p>
        </w:tc>
        <w:tc>
          <w:tcPr>
            <w:tcW w:w="306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E6473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QA</w:t>
            </w:r>
          </w:p>
        </w:tc>
      </w:tr>
      <w:tr w:rsidR="00EC64D3" w14:paraId="433C7EE1" w14:textId="77777777">
        <w:trPr>
          <w:cantSplit/>
          <w:jc w:val="center"/>
        </w:trPr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661FAC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L</w:t>
            </w:r>
          </w:p>
        </w:tc>
        <w:tc>
          <w:tcPr>
            <w:tcW w:w="408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A1407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Провести запуск ограниченного пилота</w:t>
            </w:r>
          </w:p>
        </w:tc>
        <w:tc>
          <w:tcPr>
            <w:tcW w:w="6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3F24D7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</w:t>
            </w:r>
          </w:p>
        </w:tc>
        <w:tc>
          <w:tcPr>
            <w:tcW w:w="1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750CD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K</w:t>
            </w:r>
          </w:p>
        </w:tc>
        <w:tc>
          <w:tcPr>
            <w:tcW w:w="306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7A91E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Эксплуатация</w:t>
            </w:r>
          </w:p>
        </w:tc>
      </w:tr>
    </w:tbl>
    <w:p w14:paraId="02DC44A0" w14:textId="77777777" w:rsidR="00EC64D3" w:rsidRDefault="00EC64D3">
      <w:pPr>
        <w:spacing w:after="20" w:line="60" w:lineRule="exact"/>
      </w:pPr>
    </w:p>
    <w:p w14:paraId="57415B28" w14:textId="77777777" w:rsidR="00EC64D3" w:rsidRDefault="00000000">
      <w:pPr>
        <w:pStyle w:val="21"/>
      </w:pPr>
      <w:r>
        <w:t>Ресурсные допущения</w:t>
      </w:r>
    </w:p>
    <w:p w14:paraId="0152EDBF" w14:textId="77777777" w:rsidR="00EC64D3" w:rsidRDefault="00000000">
      <w:r>
        <w:t>У каждого указанного профиля один исполнитель. Разные профили могут работать параллельно. Один человек не выполняет две работы одновременно; работы не прерываются и не делятся между людьми. В базовом расчете трудоемкость пакета равна его длительности в человеко-днях. Поддержка и согласования других участников учтены в фиксированных расходах.</w:t>
      </w:r>
    </w:p>
    <w:p w14:paraId="65776531" w14:textId="77777777" w:rsidR="00EC64D3" w:rsidRDefault="00000000">
      <w:r>
        <w:t>Бэкенд — реализация серверной логики; фронтенд — пользовательской части; QA — проверка качества; эксплуатация — подготовка и сопровождение запуска. Это обозначения ресурсов именно этого кейса, а не универсальная структура команды.</w:t>
      </w:r>
    </w:p>
    <w:p w14:paraId="3071FA78" w14:textId="77777777" w:rsidR="00EC64D3" w:rsidRDefault="00000000">
      <w:pPr>
        <w:shd w:val="clear" w:color="auto" w:fill="EEF4F5"/>
        <w:spacing w:before="100" w:after="180"/>
        <w:ind w:left="125" w:right="85"/>
      </w:pPr>
      <w:r>
        <w:rPr>
          <w:rFonts w:ascii="Arial" w:eastAsia="Arial" w:hAnsi="Arial" w:cs="Arial"/>
          <w:color w:val="296C73"/>
          <w:sz w:val="21"/>
        </w:rPr>
        <w:t>Сначала рассчитайте ранние и поздние сроки, затем проверьте занятость исполнителей. Различайте полный резерв отдельной работы относительно раннего финиша проекта и запас до внешнего срока t = 20.</w:t>
      </w:r>
    </w:p>
    <w:p w14:paraId="1FA2A197" w14:textId="77777777" w:rsidR="00EC64D3" w:rsidRDefault="00000000">
      <w:r>
        <w:t>Стоимость каждого пакета A–L определяется умножением дней на ставку его исполнителя. В состав H и K входит заданный объем общих проверок; для необязательных функций на следующей странице отдельно указана дополнительная проверка QA.</w:t>
      </w:r>
    </w:p>
    <w:p w14:paraId="3D1DE915" w14:textId="77777777" w:rsidR="00EC64D3" w:rsidRDefault="00000000">
      <w:pPr>
        <w:pStyle w:val="1"/>
        <w:pageBreakBefore/>
      </w:pPr>
      <w:r>
        <w:lastRenderedPageBreak/>
        <w:t>3. Стоимость и необязательные функции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778"/>
        <w:gridCol w:w="2324"/>
      </w:tblGrid>
      <w:tr w:rsidR="00EC64D3" w14:paraId="5B180609" w14:textId="77777777">
        <w:trPr>
          <w:cantSplit/>
          <w:tblHeader/>
          <w:jc w:val="center"/>
        </w:trPr>
        <w:tc>
          <w:tcPr>
            <w:tcW w:w="232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3B28E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Профиль</w:t>
            </w:r>
          </w:p>
        </w:tc>
        <w:tc>
          <w:tcPr>
            <w:tcW w:w="232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65C8F4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Тг за человеко-день</w:t>
            </w:r>
          </w:p>
        </w:tc>
        <w:tc>
          <w:tcPr>
            <w:tcW w:w="2778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DB0A89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Профиль</w:t>
            </w:r>
          </w:p>
        </w:tc>
        <w:tc>
          <w:tcPr>
            <w:tcW w:w="232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301811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Тг за человеко-день</w:t>
            </w:r>
          </w:p>
        </w:tc>
      </w:tr>
      <w:tr w:rsidR="00EC64D3" w14:paraId="539F0CA5" w14:textId="77777777">
        <w:trPr>
          <w:cantSplit/>
          <w:jc w:val="center"/>
        </w:trPr>
        <w:tc>
          <w:tcPr>
            <w:tcW w:w="23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AC7A82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Аналитик</w:t>
            </w:r>
          </w:p>
        </w:tc>
        <w:tc>
          <w:tcPr>
            <w:tcW w:w="23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E4B50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30 000</w:t>
            </w:r>
          </w:p>
        </w:tc>
        <w:tc>
          <w:tcPr>
            <w:tcW w:w="277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0B0C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UX-дизайнер</w:t>
            </w:r>
          </w:p>
        </w:tc>
        <w:tc>
          <w:tcPr>
            <w:tcW w:w="23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B35E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35 000</w:t>
            </w:r>
          </w:p>
        </w:tc>
      </w:tr>
      <w:tr w:rsidR="00EC64D3" w14:paraId="4C362483" w14:textId="77777777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50536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Бэкенд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95B85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45 000</w:t>
            </w:r>
          </w:p>
        </w:tc>
        <w:tc>
          <w:tcPr>
            <w:tcW w:w="27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DC5A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Фронтенд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23C47F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40 000</w:t>
            </w:r>
          </w:p>
        </w:tc>
      </w:tr>
      <w:tr w:rsidR="00EC64D3" w14:paraId="6B02590A" w14:textId="77777777">
        <w:trPr>
          <w:cantSplit/>
          <w:jc w:val="center"/>
        </w:trPr>
        <w:tc>
          <w:tcPr>
            <w:tcW w:w="23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239067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Администратор</w:t>
            </w:r>
          </w:p>
        </w:tc>
        <w:tc>
          <w:tcPr>
            <w:tcW w:w="23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679EF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25 000</w:t>
            </w:r>
          </w:p>
        </w:tc>
        <w:tc>
          <w:tcPr>
            <w:tcW w:w="277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49C0D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QA</w:t>
            </w:r>
          </w:p>
        </w:tc>
        <w:tc>
          <w:tcPr>
            <w:tcW w:w="23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770B8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30 000</w:t>
            </w:r>
          </w:p>
        </w:tc>
      </w:tr>
      <w:tr w:rsidR="00EC64D3" w14:paraId="667DE027" w14:textId="77777777">
        <w:trPr>
          <w:cantSplit/>
          <w:jc w:val="center"/>
        </w:trPr>
        <w:tc>
          <w:tcPr>
            <w:tcW w:w="23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1EBF6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Эксплуатация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1CC7A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35 000</w:t>
            </w:r>
          </w:p>
        </w:tc>
        <w:tc>
          <w:tcPr>
            <w:tcW w:w="27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E3A0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—</w:t>
            </w:r>
          </w:p>
        </w:tc>
        <w:tc>
          <w:tcPr>
            <w:tcW w:w="23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563AE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—</w:t>
            </w:r>
          </w:p>
        </w:tc>
      </w:tr>
    </w:tbl>
    <w:p w14:paraId="060D1F20" w14:textId="77777777" w:rsidR="00EC64D3" w:rsidRDefault="00EC64D3">
      <w:pPr>
        <w:spacing w:after="20" w:line="60" w:lineRule="exact"/>
      </w:pPr>
    </w:p>
    <w:p w14:paraId="406FB1C4" w14:textId="77777777" w:rsidR="00EC64D3" w:rsidRDefault="00000000">
      <w:r>
        <w:t xml:space="preserve">Кроме пакетов A–L предусмотрены фиксированные расходы: координация — </w:t>
      </w:r>
      <w:r>
        <w:rPr>
          <w:b/>
        </w:rPr>
        <w:t>120 000 тг</w:t>
      </w:r>
      <w:r>
        <w:t xml:space="preserve">, тестовая среда и материалы — </w:t>
      </w:r>
      <w:r>
        <w:rPr>
          <w:b/>
        </w:rPr>
        <w:t>70 000 тг</w:t>
      </w:r>
      <w:r>
        <w:t>. Они учитываются один раз и не изменяются при добавлении одной опции. Стоимость по дням начисляется за выполненную работу, а не за время ожидания.</w:t>
      </w:r>
    </w:p>
    <w:p w14:paraId="18038D50" w14:textId="77777777" w:rsidR="00EC64D3" w:rsidRDefault="00000000">
      <w:r>
        <w:t xml:space="preserve">Правило комитета: плановый резерв составляет </w:t>
      </w:r>
      <w:r>
        <w:rPr>
          <w:b/>
        </w:rPr>
        <w:t>10% прямых затрат</w:t>
      </w:r>
      <w:r>
        <w:t xml:space="preserve"> каждого сравниваемого варианта, включая фиксированные расходы и подтвержденные дополнения. Это условие учебного кейса, а не норматив для всех проектов. Резерв не является уже понесенным расходом; итог с резервом должен укладываться в 1 750 000 тг.</w:t>
      </w:r>
    </w:p>
    <w:p w14:paraId="5B50F91F" w14:textId="77777777" w:rsidR="00EC64D3" w:rsidRDefault="00000000">
      <w:pPr>
        <w:pStyle w:val="21"/>
      </w:pPr>
      <w:r>
        <w:t>Можно включить не более одной опции или отказаться от всех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5159"/>
        <w:gridCol w:w="737"/>
        <w:gridCol w:w="624"/>
        <w:gridCol w:w="1020"/>
        <w:gridCol w:w="1474"/>
      </w:tblGrid>
      <w:tr w:rsidR="00EC64D3" w14:paraId="19A7D5C6" w14:textId="77777777">
        <w:trPr>
          <w:cantSplit/>
          <w:tblHeader/>
          <w:jc w:val="center"/>
        </w:trPr>
        <w:tc>
          <w:tcPr>
            <w:tcW w:w="73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7209E8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Код</w:t>
            </w:r>
          </w:p>
        </w:tc>
        <w:tc>
          <w:tcPr>
            <w:tcW w:w="5159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F2D57C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Содержание и ресурс</w:t>
            </w:r>
          </w:p>
        </w:tc>
        <w:tc>
          <w:tcPr>
            <w:tcW w:w="73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F4C578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R</w:t>
            </w:r>
          </w:p>
        </w:tc>
        <w:tc>
          <w:tcPr>
            <w:tcW w:w="62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87B1E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I</w:t>
            </w:r>
          </w:p>
        </w:tc>
        <w:tc>
          <w:tcPr>
            <w:tcW w:w="1020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A7DE60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C</w:t>
            </w:r>
          </w:p>
        </w:tc>
        <w:tc>
          <w:tcPr>
            <w:tcW w:w="147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0AF6B9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E</w:t>
            </w:r>
          </w:p>
        </w:tc>
      </w:tr>
      <w:tr w:rsidR="00EC64D3" w14:paraId="7FD5871E" w14:textId="77777777">
        <w:trPr>
          <w:cantSplit/>
          <w:jc w:val="center"/>
        </w:trPr>
        <w:tc>
          <w:tcPr>
            <w:tcW w:w="73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0DA1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P1</w:t>
            </w:r>
          </w:p>
        </w:tc>
        <w:tc>
          <w:tcPr>
            <w:tcW w:w="5159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7C1B1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Напоминание перед выдачей: бэкенд 2 дня + QA 1 день</w:t>
            </w:r>
          </w:p>
        </w:tc>
        <w:tc>
          <w:tcPr>
            <w:tcW w:w="73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28470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120</w:t>
            </w:r>
          </w:p>
        </w:tc>
        <w:tc>
          <w:tcPr>
            <w:tcW w:w="6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9B32D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020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BCB2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80%</w:t>
            </w:r>
          </w:p>
        </w:tc>
        <w:tc>
          <w:tcPr>
            <w:tcW w:w="147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CE1A5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</w:tr>
      <w:tr w:rsidR="00EC64D3" w14:paraId="4AF6F911" w14:textId="77777777">
        <w:trPr>
          <w:cantSplit/>
          <w:jc w:val="center"/>
        </w:trPr>
        <w:tc>
          <w:tcPr>
            <w:tcW w:w="73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D927E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P2</w:t>
            </w:r>
          </w:p>
        </w:tc>
        <w:tc>
          <w:tcPr>
            <w:tcW w:w="515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D9CAB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Экспорт брони в календарь: фронтенд 2 дня + QA 1 день</w:t>
            </w:r>
          </w:p>
        </w:tc>
        <w:tc>
          <w:tcPr>
            <w:tcW w:w="73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4260EA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60</w:t>
            </w:r>
          </w:p>
        </w:tc>
        <w:tc>
          <w:tcPr>
            <w:tcW w:w="6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8CBEB6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</w:t>
            </w:r>
          </w:p>
        </w:tc>
        <w:tc>
          <w:tcPr>
            <w:tcW w:w="102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7D0D74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80%</w:t>
            </w:r>
          </w:p>
        </w:tc>
        <w:tc>
          <w:tcPr>
            <w:tcW w:w="147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7A03F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</w:tr>
      <w:tr w:rsidR="00EC64D3" w14:paraId="7EF8AA22" w14:textId="77777777">
        <w:trPr>
          <w:cantSplit/>
          <w:jc w:val="center"/>
        </w:trPr>
        <w:tc>
          <w:tcPr>
            <w:tcW w:w="73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DCEF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P3</w:t>
            </w:r>
          </w:p>
        </w:tc>
        <w:tc>
          <w:tcPr>
            <w:tcW w:w="5159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92EF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Расширенный отчет администратору: фронтенд 3 дня + QA 1 день</w:t>
            </w:r>
          </w:p>
        </w:tc>
        <w:tc>
          <w:tcPr>
            <w:tcW w:w="73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4ADEB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10</w:t>
            </w:r>
          </w:p>
        </w:tc>
        <w:tc>
          <w:tcPr>
            <w:tcW w:w="62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4E11E7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2</w:t>
            </w:r>
          </w:p>
        </w:tc>
        <w:tc>
          <w:tcPr>
            <w:tcW w:w="1020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11B072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50%</w:t>
            </w:r>
          </w:p>
        </w:tc>
        <w:tc>
          <w:tcPr>
            <w:tcW w:w="147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AAE3F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4</w:t>
            </w:r>
          </w:p>
        </w:tc>
      </w:tr>
      <w:tr w:rsidR="00EC64D3" w14:paraId="69559190" w14:textId="77777777">
        <w:trPr>
          <w:cantSplit/>
          <w:jc w:val="center"/>
        </w:trPr>
        <w:tc>
          <w:tcPr>
            <w:tcW w:w="73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A3E306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P4</w:t>
            </w:r>
          </w:p>
        </w:tc>
        <w:tc>
          <w:tcPr>
            <w:tcW w:w="515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491CA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Мобильная оболочка: фронтенд 8 дней + QA 1 день</w:t>
            </w:r>
          </w:p>
        </w:tc>
        <w:tc>
          <w:tcPr>
            <w:tcW w:w="73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CBA04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120</w:t>
            </w:r>
          </w:p>
        </w:tc>
        <w:tc>
          <w:tcPr>
            <w:tcW w:w="6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D8D74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3</w:t>
            </w:r>
          </w:p>
        </w:tc>
        <w:tc>
          <w:tcPr>
            <w:tcW w:w="102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C7EF5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50%</w:t>
            </w:r>
          </w:p>
        </w:tc>
        <w:tc>
          <w:tcPr>
            <w:tcW w:w="147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351AE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9</w:t>
            </w:r>
          </w:p>
        </w:tc>
      </w:tr>
    </w:tbl>
    <w:p w14:paraId="12BE415E" w14:textId="77777777" w:rsidR="00EC64D3" w:rsidRDefault="00EC64D3">
      <w:pPr>
        <w:spacing w:after="20" w:line="60" w:lineRule="exact"/>
      </w:pPr>
    </w:p>
    <w:p w14:paraId="456C3D70" w14:textId="77777777" w:rsidR="00CB3BA8" w:rsidRDefault="00CB3BA8"/>
    <w:p w14:paraId="27DE76E3" w14:textId="5C18FB44" w:rsidR="00EC64D3" w:rsidRDefault="00000000">
      <w:r>
        <w:t xml:space="preserve">Здесь R — число затрагиваемых пользователей за первый месяц, I — условное влияние на полезный сценарий, C — уверенность команды в оценке, E — суммарные человеко-дни разработки и отдельной проверки. Формула учебной адаптации RICE: </w:t>
      </w:r>
      <w:r>
        <w:rPr>
          <w:b/>
        </w:rPr>
        <w:t>R × I × C / E</w:t>
      </w:r>
      <w:r>
        <w:t>; проценты переводятся в доли. Человеко-дни используются вместо человеко-месяцев одинаково для всех опций [1].</w:t>
      </w:r>
    </w:p>
    <w:p w14:paraId="1C839DBC" w14:textId="77777777" w:rsidR="00EC64D3" w:rsidRDefault="00000000">
      <w:r>
        <w:t>P1 начинается после E; P2–P4 — после D. Дополнительный QA-день начинается только после разработки опции и завершается до H. Работа J обязательна. У опций те же исполнители, что у основного плана: учитывайте конкуренцию за бэкенд, фронтенд и QA. Дополнительную стоимость рассчитайте по ставкам; резерв начислите на общую новую сумму.</w:t>
      </w:r>
    </w:p>
    <w:p w14:paraId="004702C7" w14:textId="77777777" w:rsidR="00EC64D3" w:rsidRDefault="00000000">
      <w:pPr>
        <w:pStyle w:val="1"/>
        <w:pageBreakBefore/>
      </w:pPr>
      <w:r>
        <w:lastRenderedPageBreak/>
        <w:t>4. Новая информация и расчетные правила</w:t>
      </w:r>
    </w:p>
    <w:p w14:paraId="3F4238BA" w14:textId="77777777" w:rsidR="00EC64D3" w:rsidRDefault="00000000">
      <w:pPr>
        <w:pStyle w:val="21"/>
      </w:pPr>
      <w:r>
        <w:t>Событие на момент t = 6</w:t>
      </w:r>
    </w:p>
    <w:p w14:paraId="6A870665" w14:textId="77777777" w:rsidR="00EC64D3" w:rsidRDefault="00000000">
      <w:r>
        <w:t>Исходная проверка C завершена по плану, но выявила несовместимость формата ролей. Переходить к E до выбора решения нельзя. Для версии 2 сравните три приведенных варианта. Все ранее выполненные работы и их стоимость сохраняются. Опции P1–P4 в этой версии не включаются.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4252"/>
        <w:gridCol w:w="3515"/>
      </w:tblGrid>
      <w:tr w:rsidR="00EC64D3" w14:paraId="551B402F" w14:textId="77777777">
        <w:trPr>
          <w:cantSplit/>
          <w:tblHeader/>
          <w:jc w:val="center"/>
        </w:trPr>
        <w:tc>
          <w:tcPr>
            <w:tcW w:w="198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D3C36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Вариант</w:t>
            </w:r>
          </w:p>
        </w:tc>
        <w:tc>
          <w:tcPr>
            <w:tcW w:w="4252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BD68E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Изменение после t = 6</w:t>
            </w:r>
          </w:p>
        </w:tc>
        <w:tc>
          <w:tcPr>
            <w:tcW w:w="3515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2F7DB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Стоимость относительно базового плана</w:t>
            </w:r>
          </w:p>
        </w:tc>
      </w:tr>
      <w:tr w:rsidR="00EC64D3" w14:paraId="7D38E3C8" w14:textId="77777777">
        <w:trPr>
          <w:cantSplit/>
          <w:jc w:val="center"/>
        </w:trPr>
        <w:tc>
          <w:tcPr>
            <w:tcW w:w="198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7A2AB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V1. Доработка интеграции</w:t>
            </w:r>
          </w:p>
        </w:tc>
        <w:tc>
          <w:tcPr>
            <w:tcW w:w="42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C44CB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Еще 3 дня того же бэкенд-разработчика. После завершения начинается E; остальные длительности прежние.</w:t>
            </w:r>
          </w:p>
        </w:tc>
        <w:tc>
          <w:tcPr>
            <w:tcW w:w="3515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C0242F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Добавляются 3 дня бэкенда по 45 000 тг.</w:t>
            </w:r>
          </w:p>
        </w:tc>
      </w:tr>
      <w:tr w:rsidR="00EC64D3" w14:paraId="7D106DAD" w14:textId="77777777">
        <w:trPr>
          <w:cantSplit/>
          <w:jc w:val="center"/>
        </w:trPr>
        <w:tc>
          <w:tcPr>
            <w:tcW w:w="198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875F27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V2. Доработка и ускорение E</w:t>
            </w:r>
          </w:p>
        </w:tc>
        <w:tc>
          <w:tcPr>
            <w:tcW w:w="425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5A197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Те же 3 дня доработки C. Затем E занимает 3 дня вместо 5 благодаря отдельному эксперту. Эксперт не является ресурсом других задач.</w:t>
            </w:r>
          </w:p>
        </w:tc>
        <w:tc>
          <w:tcPr>
            <w:tcW w:w="351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8E8EFD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Добавляются доработка C и фиксированные 140 000 тг эксперту. Исходная цена пакета E не уменьшается.</w:t>
            </w:r>
          </w:p>
        </w:tc>
      </w:tr>
      <w:tr w:rsidR="00EC64D3" w14:paraId="49EC7C79" w14:textId="77777777">
        <w:trPr>
          <w:cantSplit/>
          <w:jc w:val="center"/>
        </w:trPr>
        <w:tc>
          <w:tcPr>
            <w:tcW w:w="198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C8A0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V3. Временный адаптер ролей</w:t>
            </w:r>
          </w:p>
        </w:tc>
        <w:tc>
          <w:tcPr>
            <w:tcW w:w="4252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57CB8A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Вместо трехдневной доработки — адаптер за 1 день того же бэкенда. Далее E имеет исходную длительность.</w:t>
            </w:r>
          </w:p>
        </w:tc>
        <w:tc>
          <w:tcPr>
            <w:tcW w:w="3515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28525C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Добавляется фиксированная цена 60 000 тг; этот день отдельно по ставке не оплачивается.</w:t>
            </w:r>
          </w:p>
        </w:tc>
      </w:tr>
    </w:tbl>
    <w:p w14:paraId="106FFAE9" w14:textId="77777777" w:rsidR="00EC64D3" w:rsidRDefault="00EC64D3">
      <w:pPr>
        <w:spacing w:after="20" w:line="60" w:lineRule="exact"/>
      </w:pPr>
    </w:p>
    <w:p w14:paraId="32F98507" w14:textId="77777777" w:rsidR="00EC64D3" w:rsidRDefault="00000000">
      <w:r>
        <w:t>V3 использует ежедневно подтверждаемый список ролей, а не общие пароли. Существующий университетский вход сохраняется. ИТ-владелец допускает такой режим только для выбранных 120 участников и не более четырех недель; назначение ответственного за обновление и проверка ошибок обязательны. Адаптер считается технически допустимым вариантом для анализа, но его приемку нельзя выдать за уже проведенную.</w:t>
      </w:r>
    </w:p>
    <w:p w14:paraId="297122DA" w14:textId="77777777" w:rsidR="00EC64D3" w:rsidRDefault="00000000">
      <w:pPr>
        <w:pStyle w:val="21"/>
      </w:pPr>
      <w:r>
        <w:t>Формулы для проверки расчета</w:t>
      </w:r>
    </w:p>
    <w:p w14:paraId="7452DFB5" w14:textId="77777777" w:rsidR="00EC64D3" w:rsidRDefault="00000000">
      <w:r>
        <w:t>Ранний старт ES = максимум ранних финишей предшественников; EF = ES + длительность. При обратном проходе LF = минимум поздних стартов последователей; LS = LF − длительность. Для конечной работы LF равен раннему финишу всего проекта. Полный резерв TF = LS − ES.</w:t>
      </w:r>
    </w:p>
    <w:p w14:paraId="2A5D0CC7" w14:textId="77777777" w:rsidR="00EC64D3" w:rsidRDefault="00000000">
      <w:r>
        <w:t>Прямые затраты = сумма стоимости пакетов + фиксированные расходы + подтвержденные дополнения. Плановый итог = прямые затраты × 1,10. Для V2 сокращение длительности E не меняет заранее оговоренную цену основного пакета. Не добавляйте стоимость первоначального C второй раз.</w:t>
      </w:r>
    </w:p>
    <w:p w14:paraId="4EC00908" w14:textId="77777777" w:rsidR="00EC64D3" w:rsidRDefault="00000000">
      <w:pPr>
        <w:shd w:val="clear" w:color="auto" w:fill="EEF4F5"/>
        <w:spacing w:before="100" w:after="180"/>
        <w:ind w:left="125" w:right="85"/>
      </w:pPr>
      <w:r>
        <w:rPr>
          <w:rFonts w:ascii="Arial" w:eastAsia="Arial" w:hAnsi="Arial" w:cs="Arial"/>
          <w:color w:val="296C73"/>
          <w:sz w:val="21"/>
        </w:rPr>
        <w:t>Ни расчетный срок, ни наличие резерва не являются гарантией. В отчете нужно отдельно назвать новые риски выбранного варианта и подтверждения, без которых запуск не разрешается.</w:t>
      </w:r>
    </w:p>
    <w:p w14:paraId="38275079" w14:textId="77777777" w:rsidR="00EC64D3" w:rsidRDefault="00000000">
      <w:pPr>
        <w:pStyle w:val="1"/>
        <w:pageBreakBefore/>
      </w:pPr>
      <w:r>
        <w:lastRenderedPageBreak/>
        <w:t>5. Задания 1–4. Построение базового плана</w:t>
      </w:r>
    </w:p>
    <w:p w14:paraId="57470042" w14:textId="77777777" w:rsidR="00EC64D3" w:rsidRDefault="00000000">
      <w:pPr>
        <w:pStyle w:val="21"/>
      </w:pPr>
      <w:r>
        <w:t>1. Сформулируйте проблему и цель пилота</w:t>
      </w:r>
    </w:p>
    <w:p w14:paraId="59E1B6B2" w14:textId="77777777" w:rsidR="00EC64D3" w:rsidRDefault="00000000">
      <w:r>
        <w:t>Отделите наблюдаемый симптом от гипотезы причины. Опишите полезный результат для пользователя и организации. Сформулируйте цель пилота, три критерия успешности и два ограничения вывода. Укажите, что входит в первую версию и что не входит. Числовые ориентиры, которые предлагаете сами, обозначьте как целевые, а не измеренные. Объем пояснения — 180–250 слов.</w:t>
      </w:r>
    </w:p>
    <w:p w14:paraId="432AB8E2" w14:textId="77777777" w:rsidR="00EC64D3" w:rsidRDefault="00000000">
      <w:pPr>
        <w:pStyle w:val="21"/>
      </w:pPr>
      <w:r>
        <w:t>2. Распределите ответственность</w:t>
      </w:r>
    </w:p>
    <w:p w14:paraId="5903975B" w14:textId="77777777" w:rsidR="00EC64D3" w:rsidRDefault="00000000">
      <w:r>
        <w:t>Создайте карту минимум пяти заинтересованных сторон: интерес, влияние на решение, необходимое взаимодействие. Дополнительно заполните RACI для шести решений: состав MVP, доступ к данным, приемка сценариев, изменение срока, расход резерва, запуск. В каждой строке один A — утверждающий результат — и хотя бы один R — выполняющий работу; C консультируется, I информируется. Разграничьте владельца решения и технического исполнителя.</w:t>
      </w:r>
    </w:p>
    <w:p w14:paraId="79D2756B" w14:textId="77777777" w:rsidR="00EC64D3" w:rsidRDefault="00000000">
      <w:pPr>
        <w:pStyle w:val="21"/>
      </w:pPr>
      <w:r>
        <w:t>3. Подготовьте требования и общую готовность</w:t>
      </w:r>
    </w:p>
    <w:p w14:paraId="19EF7146" w14:textId="77777777" w:rsidR="00EC64D3" w:rsidRDefault="00000000">
      <w:r>
        <w:t>Напишите четыре пользовательские истории для основного пути бронирования. Для каждой укажите два проверяемых критерия приемки, включая хотя бы один пограничный или отрицательный сценарий в наборе. Добавьте пять общих критериев готовности версии: тестирование, права, доступность, документация и эксплуатация. Покажите связь с пакетами A–L. История, критерий приемки и техническая задача не должны быть одинаковыми формулировками.</w:t>
      </w:r>
    </w:p>
    <w:p w14:paraId="11D95762" w14:textId="77777777" w:rsidR="00EC64D3" w:rsidRDefault="00000000">
      <w:pPr>
        <w:pStyle w:val="21"/>
      </w:pPr>
      <w:r>
        <w:t>4. Рассчитайте расписание обязательных работ</w:t>
      </w:r>
    </w:p>
    <w:p w14:paraId="59FA12FB" w14:textId="77777777" w:rsidR="00EC64D3" w:rsidRDefault="00000000">
      <w:r>
        <w:t>Для всех A–L заполните ES, EF, LS, LF и TF. Найдите критический путь, общую длительность, сумму трудоемкостей и запас до t = 20. Проверьте, не назначены ли одному исполнителю одновременные задачи. Покажите сетевую схему или таблицу зависимостей и один пример расчета работы с несколькими предшественниками. Объясните, почему ускорение любой работы на один день не обязательно ускоряет проект.</w:t>
      </w:r>
    </w:p>
    <w:p w14:paraId="69B712DA" w14:textId="77777777" w:rsidR="00EC64D3" w:rsidRDefault="00000000">
      <w:pPr>
        <w:shd w:val="clear" w:color="auto" w:fill="EEF4F5"/>
        <w:spacing w:before="100" w:after="180"/>
        <w:ind w:left="125" w:right="85"/>
      </w:pPr>
      <w:r>
        <w:rPr>
          <w:rFonts w:ascii="Arial" w:eastAsia="Arial" w:hAnsi="Arial" w:cs="Arial"/>
          <w:color w:val="296C73"/>
          <w:sz w:val="21"/>
        </w:rPr>
        <w:t>В заданиях 1–4 применяется исходный план. Изменение на t = 6 не должно незаметно попадать в базовую версию: эта версия нужна для сравнения и контроля изменений.</w:t>
      </w:r>
    </w:p>
    <w:p w14:paraId="2F5B3613" w14:textId="77777777" w:rsidR="00EC64D3" w:rsidRDefault="00000000">
      <w:pPr>
        <w:pStyle w:val="1"/>
        <w:pageBreakBefore/>
      </w:pPr>
      <w:r>
        <w:lastRenderedPageBreak/>
        <w:t>6. Задания 5–8. Ресурсы и пересмотр решения</w:t>
      </w:r>
    </w:p>
    <w:p w14:paraId="59363A90" w14:textId="77777777" w:rsidR="00EC64D3" w:rsidRDefault="00000000">
      <w:pPr>
        <w:pStyle w:val="21"/>
      </w:pPr>
      <w:r>
        <w:t>5. Составьте бюджет и ресурсное резюме</w:t>
      </w:r>
    </w:p>
    <w:p w14:paraId="107180FB" w14:textId="77777777" w:rsidR="00EC64D3" w:rsidRDefault="00000000">
      <w:r>
        <w:t>Рассчитайте стоимость каждого пакета и итог по профилям. Отдельно покажите фиксированные расходы, резерв и разницу с лимитом. Назовите два допущения упрощенного бюджета. Не оплачивайте ожидание как дополнительный человеко-день и не считайте резерв фактическим расходом. Укажите, какие сведения пришлось бы уточнить перед реальным договором.</w:t>
      </w:r>
    </w:p>
    <w:p w14:paraId="6D6DC86A" w14:textId="77777777" w:rsidR="00EC64D3" w:rsidRDefault="00000000">
      <w:pPr>
        <w:pStyle w:val="21"/>
      </w:pPr>
      <w:r>
        <w:t>6. Выберите дополнительную функцию или откажитесь от нее</w:t>
      </w:r>
    </w:p>
    <w:p w14:paraId="27AE834B" w14:textId="77777777" w:rsidR="00EC64D3" w:rsidRDefault="00000000">
      <w:r>
        <w:t>Рассчитайте RICE для P1–P4 и объясните порядок баллов. Для каждой опции проверьте стоимость с резервом и возможность уложиться в срок с учетом ее отдельного QA-дня и занятости исполнителей. Затем выберите не более одной функции либо обоснуйте отказ от всех. Покажите обновленное расписание выбранного варианта. Балл не заменяет проверку реализуемости и обязательных требований.</w:t>
      </w:r>
    </w:p>
    <w:p w14:paraId="6CEFA697" w14:textId="77777777" w:rsidR="00EC64D3" w:rsidRDefault="00000000">
      <w:pPr>
        <w:pStyle w:val="21"/>
      </w:pPr>
      <w:r>
        <w:t>7. Опишите риски и готовность к пилоту</w:t>
      </w:r>
    </w:p>
    <w:p w14:paraId="40D6E099" w14:textId="77777777" w:rsidR="00EC64D3" w:rsidRDefault="00000000">
      <w:r>
        <w:t>Составьте реестр пяти разных рисков. Для каждого укажите причину, событие, последствие, качественную оценку, владельца, профилактику, сигнал и действие при наступлении. Не выдавайте приблизительную оценку за измеренную вероятность. Сформулируйте четыре свидетельства готовности к запуску и способ измерить полезность пилота после запуска, не ограничиваясь числом регистраций.</w:t>
      </w:r>
    </w:p>
    <w:p w14:paraId="0E731D3C" w14:textId="77777777" w:rsidR="00EC64D3" w:rsidRDefault="00000000">
      <w:pPr>
        <w:pStyle w:val="21"/>
      </w:pPr>
      <w:r>
        <w:t>8. Пересмотрите план после события на t = 6</w:t>
      </w:r>
    </w:p>
    <w:p w14:paraId="71353D7E" w14:textId="77777777" w:rsidR="00EC64D3" w:rsidRDefault="00000000">
      <w:r>
        <w:t>Сравните V1–V3 по финишу, полной стоимости с резервом, запасу относительно ограничений и новым рискам. Применяйте варианты к обязательному плану без опций. Подготовьте версию 2 и запрос на изменение: основание, альтернативы, рекомендация, согласующий и критерии приемки. Завершите запиской на 200–300 слов спонсору; обозначьте решение при отказе согласовать ваш вариант.</w:t>
      </w:r>
    </w:p>
    <w:p w14:paraId="2284FB8B" w14:textId="77777777" w:rsidR="00EC64D3" w:rsidRDefault="00000000">
      <w:pPr>
        <w:pStyle w:val="21"/>
      </w:pPr>
      <w:r>
        <w:t>Что оценивается в решении</w:t>
      </w:r>
    </w:p>
    <w:p w14:paraId="62B2C535" w14:textId="77777777" w:rsidR="00EC64D3" w:rsidRDefault="00000000">
      <w:r>
        <w:t>Допустимы разные управленческие рекомендации, если они соблюдают ограничения или открыто запрашивают их изменение. Недопустимы скрытая перегрузка исполнителя, удаление обязательной проверки и обещание результата при неподтвержденных исходных данных. Арифметический ответ проверяется отдельно от разумности рекомендации.</w:t>
      </w:r>
    </w:p>
    <w:p w14:paraId="7F44678E" w14:textId="77777777" w:rsidR="00EC64D3" w:rsidRDefault="00000000">
      <w:pPr>
        <w:shd w:val="clear" w:color="auto" w:fill="EEF4F5"/>
        <w:spacing w:before="100" w:after="180"/>
        <w:ind w:left="125" w:right="85"/>
      </w:pPr>
      <w:r>
        <w:rPr>
          <w:rFonts w:ascii="Arial" w:eastAsia="Arial" w:hAnsi="Arial" w:cs="Arial"/>
          <w:color w:val="296C73"/>
          <w:sz w:val="21"/>
        </w:rPr>
        <w:t>При изменении исходной цифры вы решаете другой кейс. Собственные допущения можно добавлять для анализа рисков, но ими нельзя заменять заданные длительности, ставки и права принятия решения.</w:t>
      </w:r>
    </w:p>
    <w:p w14:paraId="7E45A29A" w14:textId="77777777" w:rsidR="00EC64D3" w:rsidRDefault="00000000">
      <w:pPr>
        <w:pStyle w:val="1"/>
        <w:pageBreakBefore/>
      </w:pPr>
      <w:r>
        <w:lastRenderedPageBreak/>
        <w:t>7. Шаблоны оформления решения</w:t>
      </w:r>
    </w:p>
    <w:p w14:paraId="507BDD10" w14:textId="77777777" w:rsidR="00EC64D3" w:rsidRDefault="00000000">
      <w:r>
        <w:t>Перенесите таблицы в ответ и добавьте нужное число строк. Это формы фиксации результата, а не подсказки с готовыми значениями. Для расписания нужно 12 строк A–L; при выборе опции добавляются ее разработка и QA.</w:t>
      </w:r>
    </w:p>
    <w:p w14:paraId="3ADC970A" w14:textId="77777777" w:rsidR="00EC64D3" w:rsidRDefault="00000000">
      <w:pPr>
        <w:pStyle w:val="21"/>
      </w:pPr>
      <w:r>
        <w:t>Шаблон 1. Расписание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551"/>
        <w:gridCol w:w="1304"/>
        <w:gridCol w:w="1304"/>
        <w:gridCol w:w="1304"/>
        <w:gridCol w:w="1020"/>
        <w:gridCol w:w="1587"/>
      </w:tblGrid>
      <w:tr w:rsidR="00EC64D3" w14:paraId="6351CA90" w14:textId="77777777">
        <w:trPr>
          <w:cantSplit/>
          <w:tblHeader/>
          <w:jc w:val="center"/>
        </w:trPr>
        <w:tc>
          <w:tcPr>
            <w:tcW w:w="680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B2783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Код</w:t>
            </w:r>
          </w:p>
        </w:tc>
        <w:tc>
          <w:tcPr>
            <w:tcW w:w="2551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478E00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Ресурс</w:t>
            </w:r>
          </w:p>
        </w:tc>
        <w:tc>
          <w:tcPr>
            <w:tcW w:w="130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1F85CB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ES</w:t>
            </w:r>
          </w:p>
        </w:tc>
        <w:tc>
          <w:tcPr>
            <w:tcW w:w="130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C96E2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EF</w:t>
            </w:r>
          </w:p>
        </w:tc>
        <w:tc>
          <w:tcPr>
            <w:tcW w:w="130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1549A5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LS</w:t>
            </w:r>
          </w:p>
        </w:tc>
        <w:tc>
          <w:tcPr>
            <w:tcW w:w="1020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B72E5B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LF</w:t>
            </w:r>
          </w:p>
        </w:tc>
        <w:tc>
          <w:tcPr>
            <w:tcW w:w="158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7A5D16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TF</w:t>
            </w:r>
          </w:p>
        </w:tc>
      </w:tr>
      <w:tr w:rsidR="00EC64D3" w14:paraId="49803A3B" w14:textId="77777777">
        <w:trPr>
          <w:cantSplit/>
          <w:jc w:val="center"/>
        </w:trPr>
        <w:tc>
          <w:tcPr>
            <w:tcW w:w="680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D4F1A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55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47200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30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A4AB9F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30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58CEFF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30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09FD7C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020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4E204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58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39911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EC64D3" w14:paraId="6D28B554" w14:textId="77777777">
        <w:trPr>
          <w:cantSplit/>
          <w:jc w:val="center"/>
        </w:trPr>
        <w:tc>
          <w:tcPr>
            <w:tcW w:w="68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46D494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55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56283A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521994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AC1ACF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30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8D3B1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02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208432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C5DD5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</w:tbl>
    <w:p w14:paraId="4DC14895" w14:textId="77777777" w:rsidR="00EC64D3" w:rsidRDefault="00EC64D3">
      <w:pPr>
        <w:spacing w:after="20" w:line="60" w:lineRule="exact"/>
      </w:pPr>
    </w:p>
    <w:p w14:paraId="0B0A59B8" w14:textId="77777777" w:rsidR="00EC64D3" w:rsidRDefault="00000000">
      <w:pPr>
        <w:pStyle w:val="21"/>
      </w:pPr>
      <w:r>
        <w:t>Шаблон 2. Сравнение вариантов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850"/>
        <w:gridCol w:w="1701"/>
        <w:gridCol w:w="1247"/>
        <w:gridCol w:w="1247"/>
        <w:gridCol w:w="2948"/>
      </w:tblGrid>
      <w:tr w:rsidR="00EC64D3" w14:paraId="4F6088E7" w14:textId="77777777">
        <w:trPr>
          <w:cantSplit/>
          <w:tblHeader/>
          <w:jc w:val="center"/>
        </w:trPr>
        <w:tc>
          <w:tcPr>
            <w:tcW w:w="175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20964D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Версия</w:t>
            </w:r>
          </w:p>
        </w:tc>
        <w:tc>
          <w:tcPr>
            <w:tcW w:w="850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32D321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Срок</w:t>
            </w:r>
          </w:p>
        </w:tc>
        <w:tc>
          <w:tcPr>
            <w:tcW w:w="1701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DA5395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Прямые затраты</w:t>
            </w:r>
          </w:p>
        </w:tc>
        <w:tc>
          <w:tcPr>
            <w:tcW w:w="124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C5569F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Резерв</w:t>
            </w:r>
          </w:p>
        </w:tc>
        <w:tc>
          <w:tcPr>
            <w:tcW w:w="1247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98BCEC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Итог</w:t>
            </w:r>
          </w:p>
        </w:tc>
        <w:tc>
          <w:tcPr>
            <w:tcW w:w="2948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94752F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Решение/условие</w:t>
            </w:r>
          </w:p>
        </w:tc>
      </w:tr>
      <w:tr w:rsidR="00EC64D3" w14:paraId="6F1092F1" w14:textId="77777777">
        <w:trPr>
          <w:cantSplit/>
          <w:jc w:val="center"/>
        </w:trPr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70F76F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Базовая</w:t>
            </w:r>
          </w:p>
        </w:tc>
        <w:tc>
          <w:tcPr>
            <w:tcW w:w="850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13E4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70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4F2BA6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24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4A2A76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24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4BE2AE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94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442A1E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EC64D3" w14:paraId="4BFB77B8" w14:textId="77777777">
        <w:trPr>
          <w:cantSplit/>
          <w:jc w:val="center"/>
        </w:trPr>
        <w:tc>
          <w:tcPr>
            <w:tcW w:w="175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E223C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С опцией / без нее</w:t>
            </w:r>
          </w:p>
        </w:tc>
        <w:tc>
          <w:tcPr>
            <w:tcW w:w="85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38FCB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70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3013F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A036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2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E1741D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94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30536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EC64D3" w14:paraId="79BB02AA" w14:textId="77777777">
        <w:trPr>
          <w:cantSplit/>
          <w:jc w:val="center"/>
        </w:trPr>
        <w:tc>
          <w:tcPr>
            <w:tcW w:w="175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2CB2A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V1 / V2 / V3</w:t>
            </w:r>
          </w:p>
        </w:tc>
        <w:tc>
          <w:tcPr>
            <w:tcW w:w="850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CD635E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701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69CC5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24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CFF7A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247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B7198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94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219E1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</w:tbl>
    <w:p w14:paraId="16622EF1" w14:textId="77777777" w:rsidR="00EC64D3" w:rsidRDefault="00EC64D3">
      <w:pPr>
        <w:spacing w:after="20" w:line="60" w:lineRule="exact"/>
      </w:pPr>
    </w:p>
    <w:p w14:paraId="4FAF9EB4" w14:textId="77777777" w:rsidR="00EC64D3" w:rsidRDefault="00000000">
      <w:pPr>
        <w:pStyle w:val="21"/>
      </w:pPr>
      <w:r>
        <w:t>Шаблон 3. Критерий и доказательство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2835"/>
        <w:gridCol w:w="1814"/>
      </w:tblGrid>
      <w:tr w:rsidR="00EC64D3" w14:paraId="7601B0EB" w14:textId="77777777">
        <w:trPr>
          <w:cantSplit/>
          <w:tblHeader/>
          <w:jc w:val="center"/>
        </w:trPr>
        <w:tc>
          <w:tcPr>
            <w:tcW w:w="2268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8405A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Требование</w:t>
            </w:r>
          </w:p>
        </w:tc>
        <w:tc>
          <w:tcPr>
            <w:tcW w:w="2835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971D1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Как проверить</w:t>
            </w:r>
          </w:p>
        </w:tc>
        <w:tc>
          <w:tcPr>
            <w:tcW w:w="2835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1056D0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w="1814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F3505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Кто подтверждает</w:t>
            </w:r>
          </w:p>
        </w:tc>
      </w:tr>
      <w:tr w:rsidR="00EC64D3" w14:paraId="3CA37FDB" w14:textId="77777777">
        <w:trPr>
          <w:cantSplit/>
          <w:jc w:val="center"/>
        </w:trPr>
        <w:tc>
          <w:tcPr>
            <w:tcW w:w="2268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ED18BD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835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DADDC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835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7A1FD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814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233B37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EC64D3" w14:paraId="3239F567" w14:textId="77777777">
        <w:trPr>
          <w:cantSplit/>
          <w:jc w:val="center"/>
        </w:trPr>
        <w:tc>
          <w:tcPr>
            <w:tcW w:w="22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6CBAFD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83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4E723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283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80C747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  <w:tc>
          <w:tcPr>
            <w:tcW w:w="18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69CF13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</w:tbl>
    <w:p w14:paraId="748840AA" w14:textId="77777777" w:rsidR="00EC64D3" w:rsidRDefault="00EC64D3">
      <w:pPr>
        <w:spacing w:after="20" w:line="60" w:lineRule="exact"/>
      </w:pPr>
    </w:p>
    <w:p w14:paraId="2A25A834" w14:textId="77777777" w:rsidR="00EC64D3" w:rsidRDefault="00000000">
      <w:pPr>
        <w:pStyle w:val="21"/>
      </w:pPr>
      <w:r>
        <w:t>Шаблон 4. Журнал изменения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9"/>
        <w:gridCol w:w="5613"/>
      </w:tblGrid>
      <w:tr w:rsidR="00EC64D3" w14:paraId="3EDAA122" w14:textId="77777777">
        <w:trPr>
          <w:cantSplit/>
          <w:tblHeader/>
          <w:jc w:val="center"/>
        </w:trPr>
        <w:tc>
          <w:tcPr>
            <w:tcW w:w="4139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B2A2D8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Поле</w:t>
            </w:r>
          </w:p>
        </w:tc>
        <w:tc>
          <w:tcPr>
            <w:tcW w:w="5613" w:type="dxa"/>
            <w:shd w:val="clear" w:color="auto" w:fill="19394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1DE4AD" w14:textId="77777777" w:rsidR="00EC64D3" w:rsidRDefault="00000000">
            <w:pPr>
              <w:keepNext/>
              <w:spacing w:before="20" w:after="40" w:line="250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Запись студента</w:t>
            </w:r>
          </w:p>
        </w:tc>
      </w:tr>
      <w:tr w:rsidR="00EC64D3" w14:paraId="726FAEE8" w14:textId="77777777">
        <w:trPr>
          <w:cantSplit/>
          <w:jc w:val="center"/>
        </w:trPr>
        <w:tc>
          <w:tcPr>
            <w:tcW w:w="4139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646F7D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Исходная версия и событие</w:t>
            </w:r>
          </w:p>
        </w:tc>
        <w:tc>
          <w:tcPr>
            <w:tcW w:w="5613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5FBF4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EC64D3" w14:paraId="242F36C2" w14:textId="77777777">
        <w:trPr>
          <w:cantSplit/>
          <w:jc w:val="center"/>
        </w:trPr>
        <w:tc>
          <w:tcPr>
            <w:tcW w:w="413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95F072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Затронутые требования и зависимости</w:t>
            </w:r>
          </w:p>
        </w:tc>
        <w:tc>
          <w:tcPr>
            <w:tcW w:w="561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60A20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EC64D3" w14:paraId="1689BBB6" w14:textId="77777777">
        <w:trPr>
          <w:cantSplit/>
          <w:jc w:val="center"/>
        </w:trPr>
        <w:tc>
          <w:tcPr>
            <w:tcW w:w="4139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46EBE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Сравненные варианты</w:t>
            </w:r>
          </w:p>
        </w:tc>
        <w:tc>
          <w:tcPr>
            <w:tcW w:w="5613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2946B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EC64D3" w14:paraId="5C41506C" w14:textId="77777777">
        <w:trPr>
          <w:cantSplit/>
          <w:jc w:val="center"/>
        </w:trPr>
        <w:tc>
          <w:tcPr>
            <w:tcW w:w="413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2EC9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Выбранное действие и запрашиваемое разрешение</w:t>
            </w:r>
          </w:p>
        </w:tc>
        <w:tc>
          <w:tcPr>
            <w:tcW w:w="561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6A3A09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  <w:tr w:rsidR="00EC64D3" w14:paraId="5988C3C3" w14:textId="77777777">
        <w:trPr>
          <w:cantSplit/>
          <w:jc w:val="center"/>
        </w:trPr>
        <w:tc>
          <w:tcPr>
            <w:tcW w:w="4139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72151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Свидетельство приемки и условие остановки</w:t>
            </w:r>
          </w:p>
        </w:tc>
        <w:tc>
          <w:tcPr>
            <w:tcW w:w="5613" w:type="dxa"/>
            <w:shd w:val="clear" w:color="auto" w:fill="F1F5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5F15A" w14:textId="77777777" w:rsidR="00EC64D3" w:rsidRDefault="00000000">
            <w:pPr>
              <w:spacing w:before="20" w:after="40" w:line="250" w:lineRule="auto"/>
            </w:pPr>
            <w:r>
              <w:rPr>
                <w:rFonts w:ascii="Arial" w:eastAsia="Arial" w:hAnsi="Arial" w:cs="Arial"/>
                <w:color w:val="202A30"/>
                <w:sz w:val="20"/>
              </w:rPr>
              <w:t>…</w:t>
            </w:r>
          </w:p>
        </w:tc>
      </w:tr>
    </w:tbl>
    <w:p w14:paraId="6ECB0746" w14:textId="77777777" w:rsidR="00EC64D3" w:rsidRDefault="00EC64D3">
      <w:pPr>
        <w:spacing w:after="20" w:line="60" w:lineRule="exact"/>
      </w:pPr>
    </w:p>
    <w:p w14:paraId="1385D058" w14:textId="3061F55E" w:rsidR="00EC64D3" w:rsidRDefault="00000000" w:rsidP="00CB3BA8">
      <w:r>
        <w:t>В RACI и реестре рисков используйте собственный удобный формат. В приложении к расчетам покажите формулы и единицы измерения. Скриншот таблицы без читаемых исходных значений и пояснения не заменяет расчет.</w:t>
      </w:r>
    </w:p>
    <w:sectPr w:rsidR="00EC64D3" w:rsidSect="00034616">
      <w:headerReference w:type="default" r:id="rId8"/>
      <w:footerReference w:type="default" r:id="rId9"/>
      <w:pgSz w:w="11906" w:h="16838"/>
      <w:pgMar w:top="1020" w:right="1077" w:bottom="964" w:left="107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0EF36" w14:textId="77777777" w:rsidR="00647D9A" w:rsidRDefault="00647D9A">
      <w:pPr>
        <w:spacing w:after="0" w:line="240" w:lineRule="auto"/>
      </w:pPr>
      <w:r>
        <w:separator/>
      </w:r>
    </w:p>
  </w:endnote>
  <w:endnote w:type="continuationSeparator" w:id="0">
    <w:p w14:paraId="445A2EC4" w14:textId="77777777" w:rsidR="00647D9A" w:rsidRDefault="00647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04399" w14:textId="21691CAE" w:rsidR="00EC64D3" w:rsidRDefault="00EC64D3">
    <w:pPr>
      <w:pStyle w:val="a7"/>
      <w:tabs>
        <w:tab w:val="right" w:pos="975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B3CF3" w14:textId="77777777" w:rsidR="00647D9A" w:rsidRDefault="00647D9A">
      <w:pPr>
        <w:spacing w:after="0" w:line="240" w:lineRule="auto"/>
      </w:pPr>
      <w:r>
        <w:separator/>
      </w:r>
    </w:p>
  </w:footnote>
  <w:footnote w:type="continuationSeparator" w:id="0">
    <w:p w14:paraId="122528DA" w14:textId="77777777" w:rsidR="00647D9A" w:rsidRDefault="00647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9610E" w14:textId="58E9EE55" w:rsidR="00EC64D3" w:rsidRDefault="00EC64D3">
    <w:pPr>
      <w:pStyle w:val="a5"/>
      <w:pBdr>
        <w:bottom w:val="single" w:sz="4" w:space="0" w:color="CCD5D8"/>
      </w:pBdr>
      <w:spacing w:after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8170921">
    <w:abstractNumId w:val="8"/>
  </w:num>
  <w:num w:numId="2" w16cid:durableId="201987283">
    <w:abstractNumId w:val="6"/>
  </w:num>
  <w:num w:numId="3" w16cid:durableId="1559395140">
    <w:abstractNumId w:val="5"/>
  </w:num>
  <w:num w:numId="4" w16cid:durableId="2142646018">
    <w:abstractNumId w:val="4"/>
  </w:num>
  <w:num w:numId="5" w16cid:durableId="1510679663">
    <w:abstractNumId w:val="7"/>
  </w:num>
  <w:num w:numId="6" w16cid:durableId="750666694">
    <w:abstractNumId w:val="3"/>
  </w:num>
  <w:num w:numId="7" w16cid:durableId="1958679037">
    <w:abstractNumId w:val="2"/>
  </w:num>
  <w:num w:numId="8" w16cid:durableId="1775780191">
    <w:abstractNumId w:val="1"/>
  </w:num>
  <w:num w:numId="9" w16cid:durableId="1678842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7D9A"/>
    <w:rsid w:val="00760B8D"/>
    <w:rsid w:val="00AA1D8D"/>
    <w:rsid w:val="00B47730"/>
    <w:rsid w:val="00CB0664"/>
    <w:rsid w:val="00CB3BA8"/>
    <w:rsid w:val="00EC64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835F0"/>
  <w14:defaultImageDpi w14:val="300"/>
  <w15:docId w15:val="{6A0A3BD2-E267-4650-B36C-70A475C9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hAnsi="Times New Roman"/>
      <w:sz w:val="23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/>
      <w:b/>
      <w:bCs/>
      <w:color w:val="19394B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/>
      <w:b/>
      <w:bCs/>
      <w:color w:val="296C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/>
      <w:b/>
      <w:bCs/>
      <w:color w:val="19394B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19394B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140"/>
    </w:pPr>
    <w:rPr>
      <w:rFonts w:asciiTheme="majorHAnsi" w:eastAsiaTheme="majorEastAsia" w:hAnsiTheme="majorHAnsi" w:cstheme="majorBidi"/>
      <w:i/>
      <w:iCs/>
      <w:color w:val="296C73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2207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3. Кампус Ресурс: планирование пилота при ограниченных ресурсах</dc:title>
  <dc:subject>Управление цифровыми проектами</dc:subject>
  <dc:creator/>
  <cp:keywords>бакалавриат; дистанционное обучение; управление цифровыми проектами</cp:keywords>
  <dc:description/>
  <cp:lastModifiedBy>Mikhail Sizov</cp:lastModifiedBy>
  <cp:revision>3</cp:revision>
  <dcterms:created xsi:type="dcterms:W3CDTF">2013-12-23T23:15:00Z</dcterms:created>
  <dcterms:modified xsi:type="dcterms:W3CDTF">2026-09-28T20:07:00Z</dcterms:modified>
  <cp:category/>
</cp:coreProperties>
</file>