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8DCB" w14:textId="77777777" w:rsidR="00C61F40" w:rsidRDefault="00000000">
      <w:pPr>
        <w:pStyle w:val="Label"/>
      </w:pPr>
      <w:r>
        <w:t>КУРС «УПРАВЛЕНИЕ ПОВЕДЕНИЕМ ПОТРЕБИТЕЛЕЙ НА РЫНКЕ»</w:t>
      </w:r>
    </w:p>
    <w:p w14:paraId="6570A253" w14:textId="77777777" w:rsidR="00C61F40" w:rsidRDefault="00000000">
      <w:pPr>
        <w:pStyle w:val="21"/>
      </w:pPr>
      <w:r>
        <w:t>Практическая работа № 2</w:t>
      </w:r>
    </w:p>
    <w:p w14:paraId="2D10347A" w14:textId="77777777" w:rsidR="00C61F40" w:rsidRDefault="00000000">
      <w:pPr>
        <w:pStyle w:val="aa"/>
      </w:pPr>
      <w:r>
        <w:t>Маркетинговые решения:</w:t>
      </w:r>
      <w:r>
        <w:br/>
        <w:t>выбор, ценность и отношения</w:t>
      </w:r>
    </w:p>
    <w:p w14:paraId="56FD2260" w14:textId="77777777" w:rsidR="00C61F40" w:rsidRDefault="00000000">
      <w:pPr>
        <w:pStyle w:val="21"/>
      </w:pPr>
      <w:r>
        <w:t>Как работать с вопросами</w:t>
      </w:r>
    </w:p>
    <w:p w14:paraId="481C9178" w14:textId="77777777" w:rsidR="00C61F40" w:rsidRDefault="00000000">
      <w:r>
        <w:t>Для каждого вопроса определите рыночную ситуацию, сравните минимум два возможных решения и объясните различие их последствий. Подкрепите позицию понятиями курса, конкретным примером и предложением, как проверить ключевое предположение.</w:t>
      </w:r>
    </w:p>
    <w:p w14:paraId="7A7236FA" w14:textId="0F5DE7C9" w:rsidR="00C61F40" w:rsidRDefault="00000000" w:rsidP="005461BD">
      <w:pPr>
        <w:pStyle w:val="Small"/>
      </w:pPr>
      <w:r>
        <w:t>Работа не требует полноценного исследования реального бизнеса и не предполагает покупки товаров, доступа к коммерческой аналитике или сбора персональных данных. Все самостоятельно придуманные ситуации обозначайте как учебные.</w:t>
      </w:r>
    </w:p>
    <w:p w14:paraId="0AB4176D" w14:textId="77777777" w:rsidR="00C61F40" w:rsidRDefault="00000000">
      <w:pPr>
        <w:pStyle w:val="1"/>
      </w:pPr>
      <w:r>
        <w:t>Вопросы 1–5. От сегмента к предложению</w:t>
      </w:r>
    </w:p>
    <w:p w14:paraId="39F354CA" w14:textId="77777777" w:rsidR="00C61F40" w:rsidRDefault="00000000">
      <w:pPr>
        <w:pStyle w:val="21"/>
      </w:pPr>
      <w:r>
        <w:t>1. Полезность сегментации</w:t>
      </w:r>
    </w:p>
    <w:p w14:paraId="470898F5" w14:textId="77777777" w:rsidR="00C61F40" w:rsidRDefault="00000000">
      <w:r>
        <w:t>Когда разделение потребителей на сегменты действительно меняет решение компании, а когда становится формальным упражнением? Сопоставьте сегментацию по возрасту и по потребительской задаче на одном примере. Предложите понятное правило отнесения к группе и объясните, какое действие будет различаться. Укажите условия, при которых выбранное основание сегментации окажется недостаточным.</w:t>
      </w:r>
    </w:p>
    <w:p w14:paraId="2FE0C519" w14:textId="77777777" w:rsidR="00C61F40" w:rsidRDefault="00000000">
      <w:pPr>
        <w:pStyle w:val="21"/>
      </w:pPr>
      <w:r>
        <w:t>2. Характеристики, ценность и бренд</w:t>
      </w:r>
    </w:p>
    <w:p w14:paraId="5CF61E9B" w14:textId="77777777" w:rsidR="00C61F40" w:rsidRDefault="00000000">
      <w:r>
        <w:t>Всегда ли добавление новой функции увеличивает ценность продукта? Сравните функциональную полезность, удобство использования и ассоциации бренда. Опишите ситуацию, где функция улучшает предложение, и альтернативную ситуацию, где она добавляет издержки. Объясните, какое подтверждение нужно, прежде чем обещать потребителю преимущество, и как проверить его значимость для выбранного сегмента.</w:t>
      </w:r>
    </w:p>
    <w:p w14:paraId="690107EF" w14:textId="77777777" w:rsidR="00C61F40" w:rsidRDefault="00000000">
      <w:pPr>
        <w:pStyle w:val="21"/>
      </w:pPr>
      <w:r>
        <w:t>3. Ассортимент и принятие нового</w:t>
      </w:r>
    </w:p>
    <w:p w14:paraId="679A3DAE" w14:textId="77777777" w:rsidR="00C61F40" w:rsidRDefault="00000000">
      <w:r>
        <w:t>Должна ли компания расширять выбор, чтобы привлечь больше покупателей? Сопоставьте увеличение числа вариантов с упрощением сравнения или пробным форматом нового продукта. Учтите опыт потребителя, воспринимаемый риск и задачу покупки. Предложите критерий полезности изменения, который не сводится к числу представленных позиций, и назовите возможное нежелательное последствие.</w:t>
      </w:r>
    </w:p>
    <w:p w14:paraId="233D1E98" w14:textId="77777777" w:rsidR="00C61F40" w:rsidRDefault="00000000">
      <w:pPr>
        <w:pStyle w:val="21"/>
      </w:pPr>
      <w:r>
        <w:t>4. Скидка как решение проблемы</w:t>
      </w:r>
    </w:p>
    <w:p w14:paraId="7ACB73A6" w14:textId="77777777" w:rsidR="00C61F40" w:rsidRDefault="00000000">
      <w:r>
        <w:t>Когда скидка помогает потребителю, а когда лишь временно меняет момент покупки или отвлекает от недостатков предложения? Разграничьте доступность цены, восприятие выгоды и экономический результат компании. Сопоставьте скидку с одной неценовой альтернативой. Объясните, почему для вашего решения недостаточно роста числа заказов, и какие дополнительные данные потребуются.</w:t>
      </w:r>
    </w:p>
    <w:p w14:paraId="6A209D9D" w14:textId="77777777" w:rsidR="00C61F40" w:rsidRDefault="00000000">
      <w:pPr>
        <w:pStyle w:val="21"/>
      </w:pPr>
      <w:r>
        <w:lastRenderedPageBreak/>
        <w:t>5. Убедительность коммуникации</w:t>
      </w:r>
    </w:p>
    <w:p w14:paraId="6CD5523F" w14:textId="052B0CF0" w:rsidR="00C61F40" w:rsidRDefault="00000000" w:rsidP="005461BD">
      <w:r>
        <w:t>Компания выбирает между эмоциональным сообщением и подробным объяснением условий. Обязательно ли эти подходы противопоставлять? Свяжите выбор с вовлеченностью и этапом принятия решения. Объясните, как разделить внимание, понимание и предпочтение, и предложите проверку одного ключевого результата. Рассмотрите ситуацию, когда яркое сообщение усиливает ошибочное ожидание.</w:t>
      </w:r>
    </w:p>
    <w:p w14:paraId="4EC12044" w14:textId="77777777" w:rsidR="00C61F40" w:rsidRDefault="00000000">
      <w:pPr>
        <w:pStyle w:val="1"/>
      </w:pPr>
      <w:r>
        <w:t>Вопросы 6–10. Опыт, данные и отношения</w:t>
      </w:r>
    </w:p>
    <w:p w14:paraId="61FFAFC9" w14:textId="77777777" w:rsidR="00C61F40" w:rsidRDefault="00000000">
      <w:pPr>
        <w:pStyle w:val="21"/>
      </w:pPr>
      <w:r>
        <w:t>6. Много каналов или единый опыт</w:t>
      </w:r>
    </w:p>
    <w:p w14:paraId="29079F1E" w14:textId="77777777" w:rsidR="00C61F40" w:rsidRDefault="00000000">
      <w:r>
        <w:t>Можно ли считать обслуживание омниканальным, если у компании есть магазин, приложение и колл-центр? Рассмотрите путь одного потребителя со сменой канала и возможной потерей информации. Сравните добавление нового канала с согласованием существующих процессов. Обоснуйте приоритет и предложите наблюдаемый показатель усилий потребителя, а не только показателей активности компании.</w:t>
      </w:r>
    </w:p>
    <w:p w14:paraId="2470075C" w14:textId="77777777" w:rsidR="00C61F40" w:rsidRDefault="00000000">
      <w:pPr>
        <w:pStyle w:val="21"/>
      </w:pPr>
      <w:r>
        <w:t>7. Персонализация и границы вывода</w:t>
      </w:r>
    </w:p>
    <w:p w14:paraId="78D71681" w14:textId="77777777" w:rsidR="00C61F40" w:rsidRDefault="00000000">
      <w:r>
        <w:t>Система видит частые просмотры детских товаров. Достаточно ли этого для уверенного вывода о семейном положении и потребностях пользователя? Разграничьте событие, интерпретацию и прогноз. Сопоставьте контекстную рекомендацию и сбор дополнительных личных сведений. Предложите полезное решение с минимально необходимыми данными, способом отказа и проверкой ошибок.</w:t>
      </w:r>
    </w:p>
    <w:p w14:paraId="6E875B01" w14:textId="77777777" w:rsidR="00C61F40" w:rsidRDefault="00000000">
      <w:pPr>
        <w:pStyle w:val="21"/>
      </w:pPr>
      <w:r>
        <w:t>8. Повторная покупка и лояльность</w:t>
      </w:r>
    </w:p>
    <w:p w14:paraId="59BB3736" w14:textId="77777777" w:rsidR="00C61F40" w:rsidRDefault="00000000">
      <w:r>
        <w:t>Клиенты продолжают пользоваться сервисом, хотя часть из них выражает недовольство. Доказывает ли удержание успешность программы отношений? Сравните ценность, привычку и затраты переключения как объяснения. Обоснуйте, что полезнее проверить: начисление дополнительных бонусов или устранение затруднения. Покажите, как отличить удобство повторения от ограничения свободы выбора.</w:t>
      </w:r>
    </w:p>
    <w:p w14:paraId="7E420A93" w14:textId="77777777" w:rsidR="00C61F40" w:rsidRDefault="00000000">
      <w:pPr>
        <w:pStyle w:val="21"/>
      </w:pPr>
      <w:r>
        <w:t>9. Жалобы и восстановление обслуживания</w:t>
      </w:r>
    </w:p>
    <w:p w14:paraId="469CA230" w14:textId="77777777" w:rsidR="00C61F40" w:rsidRDefault="00000000">
      <w:r>
        <w:t>Компания стала получать меньше жалоб. Всегда ли это означает улучшение клиентского опыта? Сопоставьте два объяснения, включая изменение доступности обратной связи. Разведите быстрый первый ответ и фактическое решение проблемы. Предложите сочетание данных, которое позволит оценить улучшение, и обсудите, когда публичного извинения или скидки недостаточно.</w:t>
      </w:r>
    </w:p>
    <w:p w14:paraId="0206DDCA" w14:textId="77777777" w:rsidR="00C61F40" w:rsidRDefault="00000000">
      <w:pPr>
        <w:pStyle w:val="21"/>
      </w:pPr>
      <w:r>
        <w:t>10. Конфликт показателей</w:t>
      </w:r>
    </w:p>
    <w:p w14:paraId="5C773365" w14:textId="77777777" w:rsidR="00C61F40" w:rsidRDefault="00000000">
      <w:r>
        <w:t>После обновления предложения конверсия выросла, но увеличились возвраты и обращения о непонятных условиях. При каких обстоятельствах вы продолжите, измените или остановите решение? Назовите основной показатель и два защитных условия, объяснив их выбор. Сопоставьте краткосрочную выручку с качеством выбора и отношениями с клиентами; не объявляйте причинный эффект без достаточного основания.</w:t>
      </w:r>
    </w:p>
    <w:p w14:paraId="63FB9F8E" w14:textId="77777777" w:rsidR="00C61F40" w:rsidRDefault="00000000">
      <w:pPr>
        <w:pStyle w:val="Label"/>
        <w:pageBreakBefore/>
      </w:pPr>
      <w:r>
        <w:lastRenderedPageBreak/>
        <w:t>МЕТОДИЧЕСКИЕ УКАЗАНИЯ</w:t>
      </w:r>
    </w:p>
    <w:p w14:paraId="4724F0B7" w14:textId="77777777" w:rsidR="00C61F40" w:rsidRDefault="00000000">
      <w:pPr>
        <w:pStyle w:val="1"/>
      </w:pPr>
      <w:r>
        <w:t>Логика ответа и обобщающая записка</w:t>
      </w:r>
    </w:p>
    <w:tbl>
      <w:tblPr>
        <w:tblW w:w="0" w:type="auto"/>
        <w:jc w:val="center"/>
        <w:tblBorders>
          <w:top w:val="single" w:sz="3" w:space="0" w:color="CDD8DE"/>
          <w:left w:val="single" w:sz="3" w:space="0" w:color="CDD8DE"/>
          <w:bottom w:val="single" w:sz="3" w:space="0" w:color="CDD8DE"/>
          <w:right w:val="single" w:sz="3" w:space="0" w:color="CDD8DE"/>
          <w:insideH w:val="single" w:sz="3" w:space="0" w:color="CDD8DE"/>
          <w:insideV w:val="single" w:sz="3" w:space="0" w:color="CDD8DE"/>
        </w:tblBorders>
        <w:tblLayout w:type="fixed"/>
        <w:tblCellMar>
          <w:top w:w="70" w:type="dxa"/>
          <w:left w:w="95" w:type="dxa"/>
          <w:bottom w:w="70" w:type="dxa"/>
          <w:right w:w="95" w:type="dxa"/>
        </w:tblCellMar>
        <w:tblLook w:val="04A0" w:firstRow="1" w:lastRow="0" w:firstColumn="1" w:lastColumn="0" w:noHBand="0" w:noVBand="1"/>
      </w:tblPr>
      <w:tblGrid>
        <w:gridCol w:w="2154"/>
        <w:gridCol w:w="7483"/>
      </w:tblGrid>
      <w:tr w:rsidR="00C61F40" w14:paraId="0B153B10" w14:textId="77777777">
        <w:trPr>
          <w:cantSplit/>
          <w:tblHeader/>
          <w:jc w:val="center"/>
        </w:trPr>
        <w:tc>
          <w:tcPr>
            <w:tcW w:w="2154" w:type="dxa"/>
            <w:shd w:val="clear" w:color="auto" w:fill="203D50"/>
            <w:vAlign w:val="center"/>
          </w:tcPr>
          <w:p w14:paraId="6F33660F" w14:textId="77777777" w:rsidR="00C61F40" w:rsidRDefault="00000000">
            <w:pPr>
              <w:pStyle w:val="TableText"/>
              <w:spacing w:before="40" w:after="60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Шаг рассуждения</w:t>
            </w:r>
          </w:p>
        </w:tc>
        <w:tc>
          <w:tcPr>
            <w:tcW w:w="7483" w:type="dxa"/>
            <w:shd w:val="clear" w:color="auto" w:fill="203D50"/>
            <w:vAlign w:val="center"/>
          </w:tcPr>
          <w:p w14:paraId="21DF3587" w14:textId="77777777" w:rsidR="00C61F40" w:rsidRDefault="00000000">
            <w:pPr>
              <w:pStyle w:val="TableText"/>
              <w:spacing w:before="40" w:after="60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к собственному ответу</w:t>
            </w:r>
          </w:p>
        </w:tc>
      </w:tr>
      <w:tr w:rsidR="00C61F40" w14:paraId="7D3E506C" w14:textId="77777777">
        <w:trPr>
          <w:cantSplit/>
          <w:jc w:val="center"/>
        </w:trPr>
        <w:tc>
          <w:tcPr>
            <w:tcW w:w="2154" w:type="dxa"/>
            <w:vAlign w:val="center"/>
          </w:tcPr>
          <w:p w14:paraId="48877F12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Задача</w:t>
            </w:r>
          </w:p>
        </w:tc>
        <w:tc>
          <w:tcPr>
            <w:tcW w:w="7483" w:type="dxa"/>
            <w:vAlign w:val="center"/>
          </w:tcPr>
          <w:p w14:paraId="1122C077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Кто, в какой ситуации и какую потребительскую задачу решает?</w:t>
            </w:r>
          </w:p>
        </w:tc>
      </w:tr>
      <w:tr w:rsidR="00C61F40" w14:paraId="2E1833E4" w14:textId="77777777">
        <w:trPr>
          <w:cantSplit/>
          <w:jc w:val="center"/>
        </w:trPr>
        <w:tc>
          <w:tcPr>
            <w:tcW w:w="2154" w:type="dxa"/>
            <w:shd w:val="clear" w:color="auto" w:fill="F4F7F8"/>
            <w:vAlign w:val="center"/>
          </w:tcPr>
          <w:p w14:paraId="5AA02C1B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Сопоставление</w:t>
            </w:r>
          </w:p>
        </w:tc>
        <w:tc>
          <w:tcPr>
            <w:tcW w:w="7483" w:type="dxa"/>
            <w:shd w:val="clear" w:color="auto" w:fill="F4F7F8"/>
            <w:vAlign w:val="center"/>
          </w:tcPr>
          <w:p w14:paraId="4DC8DECD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Какие два решения я сравниваю и за счет чего они могут действовать?</w:t>
            </w:r>
          </w:p>
        </w:tc>
      </w:tr>
      <w:tr w:rsidR="00C61F40" w14:paraId="0FFE595A" w14:textId="77777777">
        <w:trPr>
          <w:cantSplit/>
          <w:jc w:val="center"/>
        </w:trPr>
        <w:tc>
          <w:tcPr>
            <w:tcW w:w="2154" w:type="dxa"/>
            <w:vAlign w:val="center"/>
          </w:tcPr>
          <w:p w14:paraId="718B8E5D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Обоснование</w:t>
            </w:r>
          </w:p>
        </w:tc>
        <w:tc>
          <w:tcPr>
            <w:tcW w:w="7483" w:type="dxa"/>
            <w:vAlign w:val="center"/>
          </w:tcPr>
          <w:p w14:paraId="11E16C24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Какие понятия, наблюдения или источники поддерживают выбор?</w:t>
            </w:r>
          </w:p>
        </w:tc>
      </w:tr>
      <w:tr w:rsidR="00C61F40" w14:paraId="0451DF5B" w14:textId="77777777">
        <w:trPr>
          <w:cantSplit/>
          <w:jc w:val="center"/>
        </w:trPr>
        <w:tc>
          <w:tcPr>
            <w:tcW w:w="2154" w:type="dxa"/>
            <w:shd w:val="clear" w:color="auto" w:fill="F4F7F8"/>
            <w:vAlign w:val="center"/>
          </w:tcPr>
          <w:p w14:paraId="2BB694FC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Ограничения</w:t>
            </w:r>
          </w:p>
        </w:tc>
        <w:tc>
          <w:tcPr>
            <w:tcW w:w="7483" w:type="dxa"/>
            <w:shd w:val="clear" w:color="auto" w:fill="F4F7F8"/>
            <w:vAlign w:val="center"/>
          </w:tcPr>
          <w:p w14:paraId="167E3F5F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Какой контраргумент наиболее серьезен? Кому решение может не подойти?</w:t>
            </w:r>
          </w:p>
        </w:tc>
      </w:tr>
      <w:tr w:rsidR="00C61F40" w14:paraId="3B52B400" w14:textId="77777777">
        <w:trPr>
          <w:cantSplit/>
          <w:jc w:val="center"/>
        </w:trPr>
        <w:tc>
          <w:tcPr>
            <w:tcW w:w="2154" w:type="dxa"/>
            <w:vAlign w:val="center"/>
          </w:tcPr>
          <w:p w14:paraId="53F2503E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Проверка</w:t>
            </w:r>
          </w:p>
        </w:tc>
        <w:tc>
          <w:tcPr>
            <w:tcW w:w="7483" w:type="dxa"/>
            <w:vAlign w:val="center"/>
          </w:tcPr>
          <w:p w14:paraId="11FD3E7B" w14:textId="77777777" w:rsidR="00C61F40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Что нужно измерить и какой результат заставит изменить рекомендацию?</w:t>
            </w:r>
          </w:p>
        </w:tc>
      </w:tr>
    </w:tbl>
    <w:p w14:paraId="6ED02A21" w14:textId="77777777" w:rsidR="00C61F40" w:rsidRDefault="00C61F40">
      <w:pPr>
        <w:spacing w:after="0"/>
      </w:pPr>
    </w:p>
    <w:sectPr w:rsidR="00C61F40" w:rsidSect="00034616">
      <w:headerReference w:type="default" r:id="rId8"/>
      <w:footerReference w:type="default" r:id="rId9"/>
      <w:pgSz w:w="11906" w:h="16838"/>
      <w:pgMar w:top="1077" w:right="1134" w:bottom="1020" w:left="1134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21D45" w14:textId="77777777" w:rsidR="008C20A1" w:rsidRDefault="008C20A1">
      <w:pPr>
        <w:spacing w:after="0" w:line="240" w:lineRule="auto"/>
      </w:pPr>
      <w:r>
        <w:separator/>
      </w:r>
    </w:p>
  </w:endnote>
  <w:endnote w:type="continuationSeparator" w:id="0">
    <w:p w14:paraId="3F396FCC" w14:textId="77777777" w:rsidR="008C20A1" w:rsidRDefault="008C2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AFD06" w14:textId="44BFDBBE" w:rsidR="00C61F40" w:rsidRDefault="00C61F40">
    <w:pPr>
      <w:pStyle w:val="a7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ECB15" w14:textId="77777777" w:rsidR="008C20A1" w:rsidRDefault="008C20A1">
      <w:pPr>
        <w:spacing w:after="0" w:line="240" w:lineRule="auto"/>
      </w:pPr>
      <w:r>
        <w:separator/>
      </w:r>
    </w:p>
  </w:footnote>
  <w:footnote w:type="continuationSeparator" w:id="0">
    <w:p w14:paraId="0BE90D52" w14:textId="77777777" w:rsidR="008C20A1" w:rsidRDefault="008C2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4BC2" w14:textId="54C92C93" w:rsidR="00C61F40" w:rsidRDefault="00C61F40">
    <w:pPr>
      <w:pStyle w:val="a5"/>
      <w:pBdr>
        <w:bottom w:val="single" w:sz="4" w:space="0" w:color="CDD8DE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7133728">
    <w:abstractNumId w:val="8"/>
  </w:num>
  <w:num w:numId="2" w16cid:durableId="1510489452">
    <w:abstractNumId w:val="6"/>
  </w:num>
  <w:num w:numId="3" w16cid:durableId="1658994324">
    <w:abstractNumId w:val="5"/>
  </w:num>
  <w:num w:numId="4" w16cid:durableId="108209162">
    <w:abstractNumId w:val="4"/>
  </w:num>
  <w:num w:numId="5" w16cid:durableId="815954018">
    <w:abstractNumId w:val="7"/>
  </w:num>
  <w:num w:numId="6" w16cid:durableId="2034308754">
    <w:abstractNumId w:val="3"/>
  </w:num>
  <w:num w:numId="7" w16cid:durableId="1878811789">
    <w:abstractNumId w:val="2"/>
  </w:num>
  <w:num w:numId="8" w16cid:durableId="1646814117">
    <w:abstractNumId w:val="1"/>
  </w:num>
  <w:num w:numId="9" w16cid:durableId="288053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61BD"/>
    <w:rsid w:val="008C20A1"/>
    <w:rsid w:val="00AA1D8D"/>
    <w:rsid w:val="00B47730"/>
    <w:rsid w:val="00C61F40"/>
    <w:rsid w:val="00CB0664"/>
    <w:rsid w:val="00E401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59D2C7"/>
  <w14:defaultImageDpi w14:val="300"/>
  <w15:docId w15:val="{913EB58E-03B2-4904-827D-EFADADD1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203D50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67C83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03D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03D5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basedOn w:val="a1"/>
    <w:pPr>
      <w:spacing w:after="80" w:line="252" w:lineRule="auto"/>
    </w:pPr>
    <w:rPr>
      <w:sz w:val="20"/>
    </w:rPr>
  </w:style>
  <w:style w:type="paragraph" w:customStyle="1" w:styleId="CaptionSmall">
    <w:name w:val="Caption Small"/>
    <w:basedOn w:val="a1"/>
    <w:pPr>
      <w:spacing w:after="80" w:line="252" w:lineRule="auto"/>
    </w:pPr>
    <w:rPr>
      <w:rFonts w:ascii="Arial" w:hAnsi="Arial"/>
      <w:color w:val="52616B"/>
      <w:sz w:val="19"/>
    </w:rPr>
  </w:style>
  <w:style w:type="paragraph" w:customStyle="1" w:styleId="TableText">
    <w:name w:val="Table Text"/>
    <w:basedOn w:val="a1"/>
    <w:pPr>
      <w:spacing w:after="80" w:line="252" w:lineRule="auto"/>
    </w:pPr>
    <w:rPr>
      <w:sz w:val="21"/>
    </w:rPr>
  </w:style>
  <w:style w:type="paragraph" w:customStyle="1" w:styleId="Label">
    <w:name w:val="Label"/>
    <w:basedOn w:val="a1"/>
    <w:pPr>
      <w:keepNext/>
      <w:spacing w:after="80" w:line="252" w:lineRule="auto"/>
    </w:pPr>
    <w:rPr>
      <w:rFonts w:ascii="Arial" w:hAnsi="Arial"/>
      <w:b/>
      <w:color w:val="267C8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№ 2. Маркетинговые решения:
выбор, ценность и отношения</dc:title>
  <dc:subject>Управление поведением потребителей на рынке</dc:subject>
  <dc:creator/>
  <cp:keywords>бакалавриат, дистанционное обучение, поведение потребителей</cp:keywords>
  <dc:description/>
  <cp:lastModifiedBy>Mikhail Sizov</cp:lastModifiedBy>
  <cp:revision>3</cp:revision>
  <dcterms:created xsi:type="dcterms:W3CDTF">2013-12-23T23:15:00Z</dcterms:created>
  <dcterms:modified xsi:type="dcterms:W3CDTF">2026-09-28T10:20:00Z</dcterms:modified>
  <cp:category/>
</cp:coreProperties>
</file>