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00282" w14:textId="77777777" w:rsidR="00D77DDF" w:rsidRDefault="00000000">
      <w:pPr>
        <w:pStyle w:val="Label"/>
      </w:pPr>
      <w:r>
        <w:t>КУРС «УПРАВЛЕНИЕ ПОВЕДЕНИЕМ ПОТРЕБИТЕЛЕЙ НА РЫНКЕ»</w:t>
      </w:r>
    </w:p>
    <w:p w14:paraId="1FBCF033" w14:textId="77777777" w:rsidR="00D77DDF" w:rsidRDefault="00000000">
      <w:pPr>
        <w:pStyle w:val="21"/>
      </w:pPr>
      <w:r>
        <w:t>Практическая работа № 1</w:t>
      </w:r>
    </w:p>
    <w:p w14:paraId="2E578622" w14:textId="77777777" w:rsidR="00D77DDF" w:rsidRDefault="00000000">
      <w:pPr>
        <w:pStyle w:val="aa"/>
      </w:pPr>
      <w:r>
        <w:t>Потребительский выбор:</w:t>
      </w:r>
      <w:r>
        <w:br/>
        <w:t>мотивы, ограничения и объяснения</w:t>
      </w:r>
    </w:p>
    <w:p w14:paraId="1DB1CC11" w14:textId="77777777" w:rsidR="00D77DDF" w:rsidRDefault="00000000">
      <w:pPr>
        <w:pStyle w:val="21"/>
      </w:pPr>
      <w:r>
        <w:t>Результат, который нужно представить</w:t>
      </w:r>
    </w:p>
    <w:p w14:paraId="48EE793F" w14:textId="77777777" w:rsidR="00D77DDF" w:rsidRDefault="00000000">
      <w:r>
        <w:t>В каждом ответе сформулируйте собственный тезис, объясните его через подходящие понятия, приведите пример и рассмотрите альтернативную трактовку. Завершите ответ условием, при котором ваш вывод пришлось бы уточнить или изменить.</w:t>
      </w:r>
    </w:p>
    <w:p w14:paraId="5DE330CE" w14:textId="77777777" w:rsidR="00D77DDF" w:rsidRDefault="00000000">
      <w:pPr>
        <w:pStyle w:val="Small"/>
      </w:pPr>
      <w:r>
        <w:t>Можно использовать реальные публичные примеры или самостоятельно придуманные ситуации. Вымышленные примеры обязательно обозначаются как учебные. Раскрывать личные покупки, доходы и другую частную информацию не требуется.</w:t>
      </w:r>
    </w:p>
    <w:p w14:paraId="3C59A1CB" w14:textId="77777777" w:rsidR="00D77DDF" w:rsidRDefault="00000000">
      <w:pPr>
        <w:pStyle w:val="1"/>
      </w:pPr>
      <w:r>
        <w:t>Вопросы 1–5. Кто выбирает и почему</w:t>
      </w:r>
    </w:p>
    <w:p w14:paraId="55A0AECE" w14:textId="77777777" w:rsidR="00D77DDF" w:rsidRDefault="00000000">
      <w:pPr>
        <w:pStyle w:val="21"/>
      </w:pPr>
      <w:r>
        <w:t>1. Границы управления поведением</w:t>
      </w:r>
    </w:p>
    <w:p w14:paraId="105EE84F" w14:textId="77777777" w:rsidR="00D77DDF" w:rsidRDefault="00000000">
      <w:r>
        <w:t>Можно ли управлять поведением потребителей, сохраняя их самостоятельность? Сопоставьте помощь в осмысленном выборе и давление ради покупки. На примере одной рыночной ситуации объясните, какую цель компании вы считаете допустимой, где проведете границу и по какому наблюдаемому признаку проверите ее соблюдение. Рассмотрите возможное возражение со стороны бизнеса.</w:t>
      </w:r>
    </w:p>
    <w:p w14:paraId="2402DF84" w14:textId="77777777" w:rsidR="00D77DDF" w:rsidRDefault="00000000">
      <w:pPr>
        <w:pStyle w:val="21"/>
      </w:pPr>
      <w:r>
        <w:t>2. Одна покупка — несколько участников</w:t>
      </w:r>
    </w:p>
    <w:p w14:paraId="1D458300" w14:textId="77777777" w:rsidR="00D77DDF" w:rsidRDefault="00000000">
      <w:r>
        <w:t>В покупке бытовой техники инициатор, пользователь, покупатель и плательщик могут быть разными людьми. Всегда ли достаточно изучать того, кто оплачивает заказ? Опишите учебную ситуацию с распределением ролей и конфликтом критериев. Обоснуйте, чьи потребности и ограничения необходимо учитывать и как изменится коммуникация без необоснованного выбора «главного» участника.</w:t>
      </w:r>
    </w:p>
    <w:p w14:paraId="0EBF6BBF" w14:textId="77777777" w:rsidR="00D77DDF" w:rsidRDefault="00000000">
      <w:pPr>
        <w:pStyle w:val="21"/>
      </w:pPr>
      <w:r>
        <w:t>3. Один товар — разные задачи</w:t>
      </w:r>
    </w:p>
    <w:p w14:paraId="60954292" w14:textId="77777777" w:rsidR="00D77DDF" w:rsidRDefault="00000000">
      <w:r>
        <w:t>Два человека выбирают один и тот же рюкзак. Можно ли заключить, что ими движет одинаковая потребность? Разведите потребительскую задачу, функциональный или эмоциональный мотив и выбранное продуктовое решение. Покажите два разных объяснения покупки и укажите, какие вопросы о реальном эпизоде позволят их различить. Не приписывайте мотив только по возрасту или внешности.</w:t>
      </w:r>
    </w:p>
    <w:p w14:paraId="5927C01E" w14:textId="77777777" w:rsidR="00D77DDF" w:rsidRDefault="00000000">
      <w:pPr>
        <w:pStyle w:val="21"/>
      </w:pPr>
      <w:r>
        <w:t>4. Цена, вовлеченность и риск</w:t>
      </w:r>
    </w:p>
    <w:p w14:paraId="65021A02" w14:textId="77777777" w:rsidR="00D77DDF" w:rsidRDefault="00000000">
      <w:r>
        <w:t>Обязательно ли дорогая покупка требует большей вовлеченности, чем недорогая? Сравните две ситуации, в которых денежные затраты и субъективная значимость не совпадают. Обсудите возможные финансовые, функциональные или социальные последствия ошибки. Объясните, какой тип информации помог бы в каждой ситуации и когда упрощение выбора оказалось бы неуместным.</w:t>
      </w:r>
    </w:p>
    <w:p w14:paraId="1CACBA23" w14:textId="77777777" w:rsidR="00D77DDF" w:rsidRDefault="00000000">
      <w:pPr>
        <w:pStyle w:val="21"/>
      </w:pPr>
      <w:r>
        <w:lastRenderedPageBreak/>
        <w:t>5. Внимание еще не означает понимание</w:t>
      </w:r>
    </w:p>
    <w:p w14:paraId="6A63B2BC" w14:textId="78C02506" w:rsidR="00D77DDF" w:rsidRDefault="00000000" w:rsidP="00DC01B1">
      <w:r>
        <w:t>Рекламное сообщение заметили и запомнили, однако часть аудитории неверно поняла условия предложения. Можно ли назвать коммуникацию успешной? Разграничьте внимание, узнавание, понимание и последующее действие. Предложите способ проверки каждого из двух наиболее значимых для вашей позиции результатов. Объясните, почему выразительность сообщения и его полезность не следует оценивать одним впечатлением.</w:t>
      </w:r>
    </w:p>
    <w:p w14:paraId="0DCCD946" w14:textId="77777777" w:rsidR="00D77DDF" w:rsidRDefault="00000000">
      <w:pPr>
        <w:pStyle w:val="1"/>
      </w:pPr>
      <w:r>
        <w:t>Вопросы 6–10. Контекст и качество объяснений</w:t>
      </w:r>
    </w:p>
    <w:p w14:paraId="06B81964" w14:textId="77777777" w:rsidR="00D77DDF" w:rsidRDefault="00000000">
      <w:pPr>
        <w:pStyle w:val="21"/>
      </w:pPr>
      <w:r>
        <w:t>6. Привычка или осознанное предпочтение</w:t>
      </w:r>
    </w:p>
    <w:p w14:paraId="5FB2C554" w14:textId="77777777" w:rsidR="00D77DDF" w:rsidRDefault="00000000">
      <w:r>
        <w:t>Покупатель несколько месяцев выбирает одну и ту же марку. Достаточно ли этого, чтобы говорить об устойчивом предпочтении? Сопоставьте обучение на опыте, привычку и ограничения доступных альтернатив. Укажите наблюдение, которое поддержало бы каждое из двух выбранных объяснений. Обоснуйте, чем будут отличаться полезные действия компании в зависимости от результата проверки.</w:t>
      </w:r>
    </w:p>
    <w:p w14:paraId="6849039A" w14:textId="77777777" w:rsidR="00D77DDF" w:rsidRDefault="00000000">
      <w:pPr>
        <w:pStyle w:val="21"/>
      </w:pPr>
      <w:r>
        <w:t>7. Разрыв между ценностями и действием</w:t>
      </w:r>
    </w:p>
    <w:p w14:paraId="541C0DDA" w14:textId="77777777" w:rsidR="00D77DDF" w:rsidRDefault="00000000">
      <w:r>
        <w:t>Человек положительно относится к экологичному предложению, но выбирает обычный вариант. Следует ли считать его ответы неискренними? Рассмотрите отношение, намерение, воспринимаемый контроль и фактические условия. Предложите две конкурирующие причины отсутствия покупки и различающее их наблюдение. Обсудите, когда нужно менять коммуникацию, а когда — доступность или состав самого предложения.</w:t>
      </w:r>
    </w:p>
    <w:p w14:paraId="534C350B" w14:textId="77777777" w:rsidR="00D77DDF" w:rsidRDefault="00000000">
      <w:pPr>
        <w:pStyle w:val="21"/>
      </w:pPr>
      <w:r>
        <w:t>8. Социальное влияние без стереотипов</w:t>
      </w:r>
    </w:p>
    <w:p w14:paraId="2D9BC076" w14:textId="77777777" w:rsidR="00D77DDF" w:rsidRDefault="00000000">
      <w:r>
        <w:t>Как отличить влияние референтной группы от самостоятельного выбора похожих товаров людьми с близкими задачами? Приведите пример роли рекомендации, семейного обсуждения или нормы сообщества. Рассмотрите альтернативное объяснение совпадения покупок. Укажите, каких данных недостаточно для вывода о влиянии и как не превратить социальный контекст в ярлык для отдельного человека.</w:t>
      </w:r>
    </w:p>
    <w:p w14:paraId="4B33440F" w14:textId="77777777" w:rsidR="00D77DDF" w:rsidRDefault="00000000">
      <w:pPr>
        <w:pStyle w:val="21"/>
      </w:pPr>
      <w:r>
        <w:t>9. Путь к покупке и разумный отказ</w:t>
      </w:r>
    </w:p>
    <w:p w14:paraId="08C6E173" w14:textId="77777777" w:rsidR="00D77DDF" w:rsidRDefault="00000000">
      <w:r>
        <w:t>Всегда ли потребитель последовательно проходит путь от осознания потребности до покупки? Опишите ситуацию с возвратом к поиску, сменой канала или отложенным решением. Объясните, какой отказ указывает на устранимое затруднение, а какой может быть обоснованным выбором. Сформулируйте полезную цель компании, которая не сводится к максимизации покупок любой ценой.</w:t>
      </w:r>
    </w:p>
    <w:p w14:paraId="50C39EC4" w14:textId="77777777" w:rsidR="00D77DDF" w:rsidRDefault="00000000">
      <w:pPr>
        <w:pStyle w:val="21"/>
      </w:pPr>
      <w:r>
        <w:t>10. Данные и конкурирующие версии</w:t>
      </w:r>
    </w:p>
    <w:p w14:paraId="7BAEA28F" w14:textId="77777777" w:rsidR="00D77DDF" w:rsidRDefault="00000000">
      <w:r>
        <w:t>Менеджер объясняет брошенные корзины «низкой лояльностью», а коллега — непонятной итоговой ценой. Что нужно проверить прежде, чем принимать решение? Сформулируйте нейтральный исследовательский вопрос, выберите два взаимодополняющих метода и обозначьте допустимый вывод каждого. Объясните, почему ни большое число событий, ни несколько подробных интервью сами по себе не подтверждают единственную причину.</w:t>
      </w:r>
    </w:p>
    <w:p w14:paraId="759F5496" w14:textId="77777777" w:rsidR="00D77DDF" w:rsidRDefault="00000000">
      <w:pPr>
        <w:pStyle w:val="Label"/>
        <w:pageBreakBefore/>
      </w:pPr>
      <w:r>
        <w:lastRenderedPageBreak/>
        <w:t>МЕТОДИЧЕСКИЕ УКАЗАНИЯ</w:t>
      </w:r>
    </w:p>
    <w:p w14:paraId="7C7CFC71" w14:textId="77777777" w:rsidR="00D77DDF" w:rsidRDefault="00000000">
      <w:pPr>
        <w:pStyle w:val="1"/>
      </w:pPr>
      <w:r>
        <w:t>Как построить аргументированный ответ</w:t>
      </w:r>
    </w:p>
    <w:tbl>
      <w:tblPr>
        <w:tblW w:w="0" w:type="auto"/>
        <w:jc w:val="center"/>
        <w:tblBorders>
          <w:top w:val="single" w:sz="3" w:space="0" w:color="CDD8DE"/>
          <w:left w:val="single" w:sz="3" w:space="0" w:color="CDD8DE"/>
          <w:bottom w:val="single" w:sz="3" w:space="0" w:color="CDD8DE"/>
          <w:right w:val="single" w:sz="3" w:space="0" w:color="CDD8DE"/>
          <w:insideH w:val="single" w:sz="3" w:space="0" w:color="CDD8DE"/>
          <w:insideV w:val="single" w:sz="3" w:space="0" w:color="CDD8DE"/>
        </w:tblBorders>
        <w:tblLayout w:type="fixed"/>
        <w:tblCellMar>
          <w:top w:w="70" w:type="dxa"/>
          <w:left w:w="95" w:type="dxa"/>
          <w:bottom w:w="70" w:type="dxa"/>
          <w:right w:w="95" w:type="dxa"/>
        </w:tblCellMar>
        <w:tblLook w:val="04A0" w:firstRow="1" w:lastRow="0" w:firstColumn="1" w:lastColumn="0" w:noHBand="0" w:noVBand="1"/>
      </w:tblPr>
      <w:tblGrid>
        <w:gridCol w:w="2154"/>
        <w:gridCol w:w="7483"/>
      </w:tblGrid>
      <w:tr w:rsidR="00D77DDF" w14:paraId="3BA728C1" w14:textId="77777777">
        <w:trPr>
          <w:cantSplit/>
          <w:tblHeader/>
          <w:jc w:val="center"/>
        </w:trPr>
        <w:tc>
          <w:tcPr>
            <w:tcW w:w="2154" w:type="dxa"/>
            <w:shd w:val="clear" w:color="auto" w:fill="203D50"/>
            <w:vAlign w:val="center"/>
          </w:tcPr>
          <w:p w14:paraId="61ED884A" w14:textId="77777777" w:rsidR="00D77DDF" w:rsidRDefault="00000000">
            <w:pPr>
              <w:pStyle w:val="TableText"/>
              <w:spacing w:before="40" w:after="60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w="7483" w:type="dxa"/>
            <w:shd w:val="clear" w:color="auto" w:fill="203D50"/>
            <w:vAlign w:val="center"/>
          </w:tcPr>
          <w:p w14:paraId="709267DB" w14:textId="77777777" w:rsidR="00D77DDF" w:rsidRDefault="00000000">
            <w:pPr>
              <w:pStyle w:val="TableText"/>
              <w:spacing w:before="40" w:after="60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должно быть в ответе</w:t>
            </w:r>
          </w:p>
        </w:tc>
      </w:tr>
      <w:tr w:rsidR="00D77DDF" w14:paraId="700B1D44" w14:textId="77777777">
        <w:trPr>
          <w:cantSplit/>
          <w:jc w:val="center"/>
        </w:trPr>
        <w:tc>
          <w:tcPr>
            <w:tcW w:w="2154" w:type="dxa"/>
            <w:vAlign w:val="center"/>
          </w:tcPr>
          <w:p w14:paraId="16D3590B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1. Тезис</w:t>
            </w:r>
          </w:p>
        </w:tc>
        <w:tc>
          <w:tcPr>
            <w:tcW w:w="7483" w:type="dxa"/>
            <w:vAlign w:val="center"/>
          </w:tcPr>
          <w:p w14:paraId="450BC82C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Прямой ответ на вопрос с указанием ситуации или границ применимости.</w:t>
            </w:r>
          </w:p>
        </w:tc>
      </w:tr>
      <w:tr w:rsidR="00D77DDF" w14:paraId="7730FE1F" w14:textId="77777777">
        <w:trPr>
          <w:cantSplit/>
          <w:jc w:val="center"/>
        </w:trPr>
        <w:tc>
          <w:tcPr>
            <w:tcW w:w="2154" w:type="dxa"/>
            <w:shd w:val="clear" w:color="auto" w:fill="F4F7F8"/>
            <w:vAlign w:val="center"/>
          </w:tcPr>
          <w:p w14:paraId="756EBF5F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2. Понятия</w:t>
            </w:r>
          </w:p>
        </w:tc>
        <w:tc>
          <w:tcPr>
            <w:tcW w:w="7483" w:type="dxa"/>
            <w:shd w:val="clear" w:color="auto" w:fill="F4F7F8"/>
            <w:vAlign w:val="center"/>
          </w:tcPr>
          <w:p w14:paraId="34B0A183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Два уместных понятия курса, которые помогают объяснить, а не только назвать явление.</w:t>
            </w:r>
          </w:p>
        </w:tc>
      </w:tr>
      <w:tr w:rsidR="00D77DDF" w14:paraId="518F94E6" w14:textId="77777777">
        <w:trPr>
          <w:cantSplit/>
          <w:jc w:val="center"/>
        </w:trPr>
        <w:tc>
          <w:tcPr>
            <w:tcW w:w="2154" w:type="dxa"/>
            <w:vAlign w:val="center"/>
          </w:tcPr>
          <w:p w14:paraId="2D91DBCE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3. Аргументация</w:t>
            </w:r>
          </w:p>
        </w:tc>
        <w:tc>
          <w:tcPr>
            <w:tcW w:w="7483" w:type="dxa"/>
            <w:vAlign w:val="center"/>
          </w:tcPr>
          <w:p w14:paraId="4FAA4115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Не менее двух содержательных оснований; покажите связь между предпосылкой и выводом.</w:t>
            </w:r>
          </w:p>
        </w:tc>
      </w:tr>
      <w:tr w:rsidR="00D77DDF" w14:paraId="6A056576" w14:textId="77777777">
        <w:trPr>
          <w:cantSplit/>
          <w:jc w:val="center"/>
        </w:trPr>
        <w:tc>
          <w:tcPr>
            <w:tcW w:w="2154" w:type="dxa"/>
            <w:shd w:val="clear" w:color="auto" w:fill="F4F7F8"/>
            <w:vAlign w:val="center"/>
          </w:tcPr>
          <w:p w14:paraId="0C502655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4. Пример</w:t>
            </w:r>
          </w:p>
        </w:tc>
        <w:tc>
          <w:tcPr>
            <w:tcW w:w="7483" w:type="dxa"/>
            <w:shd w:val="clear" w:color="auto" w:fill="F4F7F8"/>
            <w:vAlign w:val="center"/>
          </w:tcPr>
          <w:p w14:paraId="79DB3822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Реальный эпизод с источником или явно обозначенная вымышленная ситуация.</w:t>
            </w:r>
          </w:p>
        </w:tc>
      </w:tr>
      <w:tr w:rsidR="00D77DDF" w14:paraId="1B696A68" w14:textId="77777777">
        <w:trPr>
          <w:cantSplit/>
          <w:jc w:val="center"/>
        </w:trPr>
        <w:tc>
          <w:tcPr>
            <w:tcW w:w="2154" w:type="dxa"/>
            <w:vAlign w:val="center"/>
          </w:tcPr>
          <w:p w14:paraId="6C125C78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5. Альтернатива</w:t>
            </w:r>
          </w:p>
        </w:tc>
        <w:tc>
          <w:tcPr>
            <w:tcW w:w="7483" w:type="dxa"/>
            <w:vAlign w:val="center"/>
          </w:tcPr>
          <w:p w14:paraId="17726A6C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Сильный контраргумент либо другое правдоподобное объяснение тех же наблюдений.</w:t>
            </w:r>
          </w:p>
        </w:tc>
      </w:tr>
      <w:tr w:rsidR="00D77DDF" w14:paraId="3A943291" w14:textId="77777777">
        <w:trPr>
          <w:cantSplit/>
          <w:jc w:val="center"/>
        </w:trPr>
        <w:tc>
          <w:tcPr>
            <w:tcW w:w="2154" w:type="dxa"/>
            <w:shd w:val="clear" w:color="auto" w:fill="F4F7F8"/>
            <w:vAlign w:val="center"/>
          </w:tcPr>
          <w:p w14:paraId="3623E1F6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6. Условный вывод</w:t>
            </w:r>
          </w:p>
        </w:tc>
        <w:tc>
          <w:tcPr>
            <w:tcW w:w="7483" w:type="dxa"/>
            <w:shd w:val="clear" w:color="auto" w:fill="F4F7F8"/>
            <w:vAlign w:val="center"/>
          </w:tcPr>
          <w:p w14:paraId="19A06D77" w14:textId="77777777" w:rsidR="00D77DDF" w:rsidRDefault="00000000">
            <w:pPr>
              <w:pStyle w:val="TableText"/>
              <w:spacing w:before="40" w:after="60"/>
            </w:pPr>
            <w:r>
              <w:rPr>
                <w:rFonts w:eastAsia="Times New Roman" w:cs="Times New Roman"/>
                <w:color w:val="202B34"/>
              </w:rPr>
              <w:t>Какого наблюдения или изменения условий достаточно, чтобы пересмотреть позицию?</w:t>
            </w:r>
          </w:p>
        </w:tc>
      </w:tr>
    </w:tbl>
    <w:p w14:paraId="6FB2C25C" w14:textId="63437314" w:rsidR="00D77DDF" w:rsidRDefault="00D77DDF" w:rsidP="00DC01B1">
      <w:pPr>
        <w:spacing w:after="0"/>
      </w:pPr>
    </w:p>
    <w:sectPr w:rsidR="00D77DDF" w:rsidSect="00034616">
      <w:headerReference w:type="default" r:id="rId8"/>
      <w:footerReference w:type="default" r:id="rId9"/>
      <w:pgSz w:w="11906" w:h="16838"/>
      <w:pgMar w:top="1077" w:right="1134" w:bottom="1020" w:left="1134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CB6D" w14:textId="77777777" w:rsidR="001F4585" w:rsidRDefault="001F4585">
      <w:pPr>
        <w:spacing w:after="0" w:line="240" w:lineRule="auto"/>
      </w:pPr>
      <w:r>
        <w:separator/>
      </w:r>
    </w:p>
  </w:endnote>
  <w:endnote w:type="continuationSeparator" w:id="0">
    <w:p w14:paraId="073270B2" w14:textId="77777777" w:rsidR="001F4585" w:rsidRDefault="001F4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2777" w14:textId="67A6A67E" w:rsidR="00D77DDF" w:rsidRDefault="00D77DDF">
    <w:pPr>
      <w:pStyle w:val="a7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D4055" w14:textId="77777777" w:rsidR="001F4585" w:rsidRDefault="001F4585">
      <w:pPr>
        <w:spacing w:after="0" w:line="240" w:lineRule="auto"/>
      </w:pPr>
      <w:r>
        <w:separator/>
      </w:r>
    </w:p>
  </w:footnote>
  <w:footnote w:type="continuationSeparator" w:id="0">
    <w:p w14:paraId="5DF50DC4" w14:textId="77777777" w:rsidR="001F4585" w:rsidRDefault="001F4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5721" w14:textId="2CCB99D2" w:rsidR="00D77DDF" w:rsidRDefault="00D77DDF">
    <w:pPr>
      <w:pStyle w:val="a5"/>
      <w:pBdr>
        <w:bottom w:val="single" w:sz="4" w:space="0" w:color="CDD8DE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0885018">
    <w:abstractNumId w:val="8"/>
  </w:num>
  <w:num w:numId="2" w16cid:durableId="1610048255">
    <w:abstractNumId w:val="6"/>
  </w:num>
  <w:num w:numId="3" w16cid:durableId="1776752876">
    <w:abstractNumId w:val="5"/>
  </w:num>
  <w:num w:numId="4" w16cid:durableId="2078816596">
    <w:abstractNumId w:val="4"/>
  </w:num>
  <w:num w:numId="5" w16cid:durableId="3752566">
    <w:abstractNumId w:val="7"/>
  </w:num>
  <w:num w:numId="6" w16cid:durableId="1603608370">
    <w:abstractNumId w:val="3"/>
  </w:num>
  <w:num w:numId="7" w16cid:durableId="1018119449">
    <w:abstractNumId w:val="2"/>
  </w:num>
  <w:num w:numId="8" w16cid:durableId="423501248">
    <w:abstractNumId w:val="1"/>
  </w:num>
  <w:num w:numId="9" w16cid:durableId="856696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4585"/>
    <w:rsid w:val="0029639D"/>
    <w:rsid w:val="00326F90"/>
    <w:rsid w:val="00AA1D8D"/>
    <w:rsid w:val="00B47730"/>
    <w:rsid w:val="00CB0664"/>
    <w:rsid w:val="00D77DDF"/>
    <w:rsid w:val="00DC01B1"/>
    <w:rsid w:val="00E97B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E1904A"/>
  <w14:defaultImageDpi w14:val="300"/>
  <w15:docId w15:val="{81638472-BAD8-4EBB-9B0D-8F58AC44C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203D50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7C8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03D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03D5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basedOn w:val="a1"/>
    <w:pPr>
      <w:spacing w:after="80" w:line="252" w:lineRule="auto"/>
    </w:pPr>
    <w:rPr>
      <w:sz w:val="20"/>
    </w:rPr>
  </w:style>
  <w:style w:type="paragraph" w:customStyle="1" w:styleId="CaptionSmall">
    <w:name w:val="Caption Small"/>
    <w:basedOn w:val="a1"/>
    <w:pPr>
      <w:spacing w:after="80" w:line="252" w:lineRule="auto"/>
    </w:pPr>
    <w:rPr>
      <w:rFonts w:ascii="Arial" w:hAnsi="Arial"/>
      <w:color w:val="52616B"/>
      <w:sz w:val="19"/>
    </w:rPr>
  </w:style>
  <w:style w:type="paragraph" w:customStyle="1" w:styleId="TableText">
    <w:name w:val="Table Text"/>
    <w:basedOn w:val="a1"/>
    <w:pPr>
      <w:spacing w:after="80" w:line="252" w:lineRule="auto"/>
    </w:pPr>
    <w:rPr>
      <w:sz w:val="21"/>
    </w:rPr>
  </w:style>
  <w:style w:type="paragraph" w:customStyle="1" w:styleId="Label">
    <w:name w:val="Label"/>
    <w:basedOn w:val="a1"/>
    <w:pPr>
      <w:keepNext/>
      <w:spacing w:after="80" w:line="252" w:lineRule="auto"/>
    </w:pPr>
    <w:rPr>
      <w:rFonts w:ascii="Arial" w:hAnsi="Arial"/>
      <w:b/>
      <w:color w:val="267C8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№ 1. Потребительский выбор:
мотивы, ограничения и объяснения</dc:title>
  <dc:subject>Управление поведением потребителей на рынке</dc:subject>
  <dc:creator/>
  <cp:keywords>бакалавриат, дистанционное обучение, поведение потребителей</cp:keywords>
  <dc:description/>
  <cp:lastModifiedBy>Mikhail Sizov</cp:lastModifiedBy>
  <cp:revision>3</cp:revision>
  <dcterms:created xsi:type="dcterms:W3CDTF">2013-12-23T23:15:00Z</dcterms:created>
  <dcterms:modified xsi:type="dcterms:W3CDTF">2026-09-28T10:19:00Z</dcterms:modified>
  <cp:category/>
</cp:coreProperties>
</file>