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4FA19" w14:textId="77777777" w:rsidR="001B1465" w:rsidRDefault="00000000">
      <w:pPr>
        <w:pStyle w:val="Kicker"/>
      </w:pPr>
      <w:r>
        <w:t>ПРАКТИЧЕСКАЯ РАБОТА 02  ·  ОТВЕТЫ НА ВОПРОСЫ — РАССУЖДЕНИЕ</w:t>
      </w:r>
    </w:p>
    <w:p w14:paraId="55CB5856" w14:textId="77777777" w:rsidR="001B1465" w:rsidRDefault="00000000">
      <w:pPr>
        <w:pStyle w:val="aa"/>
      </w:pPr>
      <w:r>
        <w:t>Стратегия и средства имиджа: выбор и аргументация</w:t>
      </w:r>
    </w:p>
    <w:p w14:paraId="7508D17A" w14:textId="77777777" w:rsidR="001B1465" w:rsidRDefault="00000000">
      <w:pPr>
        <w:pStyle w:val="SubtitleLocal"/>
      </w:pPr>
      <w:r>
        <w:t>Курс «Имиджмейкерство» · Бакалавриат · Дистанционное обучение</w:t>
      </w:r>
    </w:p>
    <w:p w14:paraId="6E592749" w14:textId="77777777" w:rsidR="001B1465" w:rsidRDefault="00000000">
      <w:pPr>
        <w:pStyle w:val="1"/>
      </w:pPr>
      <w:r>
        <w:t>1. Назначение работы</w:t>
      </w:r>
    </w:p>
    <w:p w14:paraId="6D44FFFF" w14:textId="77777777" w:rsidR="001B1465" w:rsidRDefault="00000000">
      <w:r>
        <w:rPr>
          <w:b/>
        </w:rPr>
        <w:t>Цель:</w:t>
      </w:r>
      <w:r>
        <w:t xml:space="preserve"> научиться выбирать и обосновывать имиджевые решения с учетом цели, аудитории, доказательств и ограничений. Основное внимание уделяется причинно-следственной логике: почему определенный инструмент уместен, что он способен изменить и в каких условиях выбранный подход нужно пересмотреть.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7483"/>
      </w:tblGrid>
      <w:tr w:rsidR="001B1465" w14:paraId="25A7ACF4" w14:textId="77777777">
        <w:trPr>
          <w:cantSplit/>
          <w:tblHeader/>
          <w:jc w:val="center"/>
        </w:trPr>
        <w:tc>
          <w:tcPr>
            <w:tcW w:w="204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1DC9CF" w14:textId="77777777" w:rsidR="001B1465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Параметр</w:t>
            </w:r>
          </w:p>
        </w:tc>
        <w:tc>
          <w:tcPr>
            <w:tcW w:w="7483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0D3BA88" w14:textId="77777777" w:rsidR="001B1465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Условия выполнения</w:t>
            </w:r>
          </w:p>
        </w:tc>
      </w:tr>
      <w:tr w:rsidR="001B1465" w14:paraId="3C3F6E70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A2D34D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Когда выполнять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D90EF76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После тем 6–10; рекомендуемый срок — конец 10-й недели.</w:t>
            </w:r>
          </w:p>
        </w:tc>
      </w:tr>
      <w:tr w:rsidR="001B1465" w14:paraId="3C0B2AB8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87CA02B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Формат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0197787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Индивидуальные развернутые ответы. Все 10 вопросов обязательны.</w:t>
            </w:r>
          </w:p>
        </w:tc>
      </w:tr>
      <w:tr w:rsidR="001B1465" w14:paraId="6438F671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372A2EC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Трудоемкость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FE0F58D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Ориентир: 4–6 академических часов по 45 минут.</w:t>
            </w:r>
          </w:p>
        </w:tc>
      </w:tr>
      <w:tr w:rsidR="001B1465" w14:paraId="5A0B28DB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8532D2E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Результат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9F93FA3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Файл .docx с ответами, обобщающим заключением и источниками.</w:t>
            </w:r>
          </w:p>
        </w:tc>
      </w:tr>
      <w:tr w:rsidR="001B1465" w14:paraId="6E04FAB4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2B2ED3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Объем ответов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8B0499E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По 130–180 слов на вопрос; заключение — 180–250 слов. Общий ориентир — 1500–2050 слов без списка источников.</w:t>
            </w:r>
          </w:p>
        </w:tc>
      </w:tr>
    </w:tbl>
    <w:p w14:paraId="5012B018" w14:textId="77777777" w:rsidR="001B1465" w:rsidRDefault="001B1465">
      <w:pPr>
        <w:pStyle w:val="TableSpacer"/>
      </w:pPr>
    </w:p>
    <w:p w14:paraId="77FA675A" w14:textId="77777777" w:rsidR="001B1465" w:rsidRDefault="00000000">
      <w:pPr>
        <w:pStyle w:val="1"/>
      </w:pPr>
      <w:r>
        <w:t>Ожидаемые результаты</w:t>
      </w:r>
    </w:p>
    <w:p w14:paraId="5C5BD158" w14:textId="77777777" w:rsidR="001B1465" w:rsidRDefault="00000000">
      <w:r>
        <w:t>Вы должны показать умение отличать стратегию от набора приемов, соотносить сообщения с подтверждениями, объяснять выбор визуальных и речевых средств, учитывать ограничения невербальной интерпретации и обосновывать профессиональное поведение в публичной коммуникации.</w:t>
      </w:r>
    </w:p>
    <w:p w14:paraId="497AFB4E" w14:textId="77777777" w:rsidR="001B1465" w:rsidRDefault="00000000">
      <w:pPr>
        <w:pStyle w:val="1"/>
      </w:pPr>
      <w:r>
        <w:t>Логика ответа</w:t>
      </w:r>
    </w:p>
    <w:p w14:paraId="0E07AD1D" w14:textId="77777777" w:rsidR="001B1465" w:rsidRDefault="00000000">
      <w:r>
        <w:t>Для каждого вопроса сформулируйте позицию, используйте понятие курса, приведите два аргумента и собственный пример. Затем рассмотрите сильный контраргумент и обозначьте условие, при котором изменили бы свое решение. Итоговый вывод должен следовать из анализа, а не заменять его.</w:t>
      </w:r>
    </w:p>
    <w:p w14:paraId="5788F9D7" w14:textId="77777777" w:rsidR="001B1465" w:rsidRDefault="00000000">
      <w:pPr>
        <w:pStyle w:val="Note"/>
        <w:pBdr>
          <w:left w:val="single" w:sz="18" w:space="8" w:color="2D7377"/>
        </w:pBdr>
        <w:shd w:val="clear" w:color="auto" w:fill="EDF4F4"/>
        <w:spacing w:before="140" w:after="160"/>
        <w:ind w:left="102" w:right="68"/>
      </w:pPr>
      <w:r>
        <w:rPr>
          <w:b/>
        </w:rPr>
        <w:t>Оценивается обоснование.</w:t>
      </w:r>
      <w:r>
        <w:t xml:space="preserve"> Не требуется выбирать один стиль одежды, манеру речи или публичного поведения как универсально правильные. Объясняйте соответствие коммуникационного решения задаче, не оценивая привлекательность человека или его личную ценность.</w:t>
      </w:r>
    </w:p>
    <w:p w14:paraId="3CE591CF" w14:textId="77777777" w:rsidR="001B1465" w:rsidRDefault="00000000">
      <w:r>
        <w:br w:type="page"/>
      </w:r>
    </w:p>
    <w:p w14:paraId="4E1790D5" w14:textId="77777777" w:rsidR="001B1465" w:rsidRDefault="00000000">
      <w:pPr>
        <w:pStyle w:val="1"/>
      </w:pPr>
      <w:r>
        <w:lastRenderedPageBreak/>
        <w:t>2. Вопросы 1–3: стратегическое решение</w:t>
      </w:r>
    </w:p>
    <w:p w14:paraId="791C2506" w14:textId="77777777" w:rsidR="001B1465" w:rsidRDefault="00000000">
      <w:pPr>
        <w:pStyle w:val="21"/>
      </w:pPr>
      <w:r>
        <w:t>1. Когда набор действий становится стратегией?</w:t>
      </w:r>
    </w:p>
    <w:p w14:paraId="47C55BBA" w14:textId="77777777" w:rsidR="001B1465" w:rsidRDefault="00000000">
      <w:r>
        <w:t>Достаточно ли согласованного плана публикаций, выступлений и визуальных обновлений, чтобы говорить о стратегии имиджа? Обоснуйте, какие связи между проблемой, целью, аудиторией и действиями обязательны. Обсудите противоположный аргумент: в быстро меняющейся ситуации подробное планирование может мешать началу работы.</w:t>
      </w:r>
    </w:p>
    <w:p w14:paraId="795CD4D8" w14:textId="77777777" w:rsidR="001B1465" w:rsidRDefault="00000000">
      <w:pPr>
        <w:pStyle w:val="Guide"/>
        <w:spacing w:after="220"/>
      </w:pPr>
      <w:r>
        <w:t>Опора для рассуждения: Диагностика, цель, позиционирование, доказательства, инструменты и проверка; отличие стратегии от жесткого неизменного плана.</w:t>
      </w:r>
    </w:p>
    <w:p w14:paraId="795E6058" w14:textId="77777777" w:rsidR="001B1465" w:rsidRDefault="00000000">
      <w:pPr>
        <w:pStyle w:val="21"/>
      </w:pPr>
      <w:r>
        <w:t>2. Узкое позиционирование или широкий образ?</w:t>
      </w:r>
    </w:p>
    <w:p w14:paraId="34A3162B" w14:textId="77777777" w:rsidR="001B1465" w:rsidRDefault="00000000">
      <w:r>
        <w:t>Что предпочтительнее для профессиональной самопрезентации: ясно обозначенная специализация или широкий набор компетенций? Не объявляйте один подход универсально лучшим. Предложите условия, при которых оправдан каждый подход, и объясните, как можно изменять позиционирование по мере развития, не создавая противоречивых ожиданий.</w:t>
      </w:r>
    </w:p>
    <w:p w14:paraId="6F962F62" w14:textId="77777777" w:rsidR="001B1465" w:rsidRDefault="00000000">
      <w:pPr>
        <w:pStyle w:val="Guide"/>
        <w:spacing w:after="220"/>
      </w:pPr>
      <w:r>
        <w:t>Опора для рассуждения: Роль, полезность для аудитории, подтвержденные возможности, уровень опыта и понятность границ предложения.</w:t>
      </w:r>
    </w:p>
    <w:p w14:paraId="6FA4B28B" w14:textId="77777777" w:rsidR="001B1465" w:rsidRDefault="00000000">
      <w:pPr>
        <w:pStyle w:val="21"/>
      </w:pPr>
      <w:r>
        <w:t>3. Убедительность без преувеличения</w:t>
      </w:r>
    </w:p>
    <w:p w14:paraId="1C6266B9" w14:textId="77777777" w:rsidR="001B1465" w:rsidRDefault="00000000">
      <w:r>
        <w:t>Как можно создавать убедительный образ, если доказательств опыта пока немного? Рассмотрите противоречие между необходимостью заинтересовать аудиторию и обязанностью точно обозначать уровень готовности. Объясните, что вы считаете допустимым акцентом, а что — неподтвержденным обещанием. Покажите это на собственном вымышленном примере.</w:t>
      </w:r>
    </w:p>
    <w:p w14:paraId="060B942A" w14:textId="77777777" w:rsidR="001B1465" w:rsidRDefault="00000000">
      <w:pPr>
        <w:pStyle w:val="Guide"/>
        <w:spacing w:after="220"/>
      </w:pPr>
      <w:r>
        <w:t>Опора для рассуждения: Тезис, подтверждение, ограничение; различие карьерной цели, демонстрационного материала и уже достигнутого результата.</w:t>
      </w:r>
    </w:p>
    <w:p w14:paraId="053FB147" w14:textId="77777777" w:rsidR="001B1465" w:rsidRDefault="00000000">
      <w:pPr>
        <w:pStyle w:val="21"/>
      </w:pPr>
      <w:r>
        <w:t>Промежуточная самопроверка</w:t>
      </w:r>
    </w:p>
    <w:p w14:paraId="7780B619" w14:textId="77777777" w:rsidR="001B1465" w:rsidRDefault="00000000">
      <w:pPr>
        <w:pStyle w:val="Guide"/>
      </w:pPr>
      <w:r>
        <w:t>Проверьте, не сводятся ли ваши аргументы к словам «эффективнее», «лучше» и «профессиональнее». Для каждого оценочного слова укажите смысл: для кого, по какому признаку и при каких обстоятельствах. Если инструмент предложен без связи с задачей, дополните причинную логику.</w:t>
      </w:r>
    </w:p>
    <w:p w14:paraId="1FD6DDF6" w14:textId="77777777" w:rsidR="001B1465" w:rsidRDefault="00000000">
      <w:r>
        <w:br w:type="page"/>
      </w:r>
    </w:p>
    <w:p w14:paraId="110DEA08" w14:textId="77777777" w:rsidR="001B1465" w:rsidRDefault="00000000">
      <w:pPr>
        <w:pStyle w:val="1"/>
      </w:pPr>
      <w:r>
        <w:lastRenderedPageBreak/>
        <w:t>3. Вопросы 4–6: визуальный и вербальный образ</w:t>
      </w:r>
    </w:p>
    <w:p w14:paraId="5DD7E934" w14:textId="77777777" w:rsidR="001B1465" w:rsidRDefault="00000000">
      <w:pPr>
        <w:pStyle w:val="21"/>
      </w:pPr>
      <w:r>
        <w:t>4. Внешний облик и профессиональная уместность</w:t>
      </w:r>
    </w:p>
    <w:p w14:paraId="3F1A67DA" w14:textId="77777777" w:rsidR="001B1465" w:rsidRDefault="00000000">
      <w:r>
        <w:t>Может ли внешний облик быть основанием для оценки профессиональной пригодности? Разделите требования конкретной рабочей ситуации, личные эстетические предпочтения и предположения о качествах человека. Предложите критерий, позволяющий обсуждать визуальную самопрезентацию без перехода к оценке внешности или стоимости вещей.</w:t>
      </w:r>
    </w:p>
    <w:p w14:paraId="730EE89D" w14:textId="77777777" w:rsidR="001B1465" w:rsidRDefault="00000000">
      <w:pPr>
        <w:pStyle w:val="Guide"/>
        <w:spacing w:after="220"/>
      </w:pPr>
      <w:r>
        <w:t>Опора для рассуждения: Функция визуального решения, контекст, дресс-код и риск стереотипной интерпретации; границы выводов о компетентности.</w:t>
      </w:r>
    </w:p>
    <w:p w14:paraId="1DFEC7BF" w14:textId="77777777" w:rsidR="001B1465" w:rsidRDefault="00000000">
      <w:pPr>
        <w:pStyle w:val="21"/>
      </w:pPr>
      <w:r>
        <w:t>5. Эффектность или доступность сообщения?</w:t>
      </w:r>
    </w:p>
    <w:p w14:paraId="5241B5D7" w14:textId="77777777" w:rsidR="001B1465" w:rsidRDefault="00000000">
      <w:r>
        <w:t>Как следует выбирать между визуально эффектным и более простым, но удобным для восприятия решением? Обсудите, всегда ли это реальное противоречие. Предложите способ проверки выбора с учетом разных устройств и условий просмотра, а также объясните, как поступить при ограниченных ресурсах.</w:t>
      </w:r>
    </w:p>
    <w:p w14:paraId="3DE9CF93" w14:textId="77777777" w:rsidR="001B1465" w:rsidRDefault="00000000">
      <w:pPr>
        <w:pStyle w:val="Guide"/>
        <w:spacing w:after="220"/>
      </w:pPr>
      <w:r>
        <w:t>Опора для рассуждения: Читаемость, композиция, понятность и доступность; проверяемая задача вместо опоры только на вкус автора.</w:t>
      </w:r>
    </w:p>
    <w:p w14:paraId="4DCD0568" w14:textId="77777777" w:rsidR="001B1465" w:rsidRDefault="00000000">
      <w:pPr>
        <w:pStyle w:val="21"/>
      </w:pPr>
      <w:r>
        <w:t>6. Профессиональная история и отбор фактов</w:t>
      </w:r>
    </w:p>
    <w:p w14:paraId="4D5539CD" w14:textId="77777777" w:rsidR="001B1465" w:rsidRDefault="00000000">
      <w:r>
        <w:t>Любая история предполагает отбор событий. Где проходит граница между осмысленным сторителлингом и искажением профессиональной биографии? Обоснуйте, какие сокращения могут сохранять достоверность, а какие меняют смысл роли, результата или масштаба опыта. Рассмотрите аргумент в пользу эмоционально выразительной подачи.</w:t>
      </w:r>
    </w:p>
    <w:p w14:paraId="59975133" w14:textId="77777777" w:rsidR="001B1465" w:rsidRDefault="00000000">
      <w:pPr>
        <w:pStyle w:val="Guide"/>
        <w:spacing w:after="220"/>
      </w:pPr>
      <w:r>
        <w:t>Опора для рассуждения: Задача, действия, результат, вклад автора и ограничения; различие выразительной формы и вымышленного содержания.</w:t>
      </w:r>
    </w:p>
    <w:p w14:paraId="1D1308AA" w14:textId="77777777" w:rsidR="001B1465" w:rsidRDefault="00000000">
      <w:pPr>
        <w:pStyle w:val="21"/>
      </w:pPr>
      <w:r>
        <w:t>Содержательное ограничение</w:t>
      </w:r>
    </w:p>
    <w:p w14:paraId="7E403440" w14:textId="77777777" w:rsidR="001B1465" w:rsidRDefault="00000000">
      <w:pPr>
        <w:pStyle w:val="Guide"/>
      </w:pPr>
      <w:r>
        <w:t>Для примеров достаточно словесного описания. Не нужно подбирать фотографии однокурсников, создавать изображения, покупать одежду или записывать видео. Оценке подлежит логика предложенного решения. Сведения о реальных людях допустимы только при наличии проверяемого источника и необходимости для рассуждения.</w:t>
      </w:r>
    </w:p>
    <w:p w14:paraId="00217AEF" w14:textId="77777777" w:rsidR="001B1465" w:rsidRDefault="00000000">
      <w:r>
        <w:br w:type="page"/>
      </w:r>
    </w:p>
    <w:p w14:paraId="1F75C3B8" w14:textId="77777777" w:rsidR="001B1465" w:rsidRDefault="00000000">
      <w:pPr>
        <w:pStyle w:val="1"/>
      </w:pPr>
      <w:r>
        <w:lastRenderedPageBreak/>
        <w:t>4. Вопросы 7–10: поведение и публичность</w:t>
      </w:r>
    </w:p>
    <w:p w14:paraId="03E239B9" w14:textId="77777777" w:rsidR="001B1465" w:rsidRDefault="00000000">
      <w:pPr>
        <w:pStyle w:val="21"/>
      </w:pPr>
      <w:r>
        <w:t>7. Краткость и полнота самопрезентации</w:t>
      </w:r>
    </w:p>
    <w:p w14:paraId="18CD21D6" w14:textId="77777777" w:rsidR="001B1465" w:rsidRDefault="00000000">
      <w:r>
        <w:t>Следует ли всегда сокращать профессиональное сообщение ради внимания аудитории? Предложите критерии отбора сведений для короткого формата. Объясните, какую информацию можно перенести в подробный материал, а какую нужно сохранить, чтобы аудитория не получила существенно неверное представление.</w:t>
      </w:r>
    </w:p>
    <w:p w14:paraId="1097C7FE" w14:textId="77777777" w:rsidR="001B1465" w:rsidRDefault="00000000">
      <w:pPr>
        <w:pStyle w:val="Guide"/>
        <w:spacing w:after="220"/>
      </w:pPr>
      <w:r>
        <w:t>Опора для рассуждения: Цель сообщения, информационные потребности, доказательства и существенные ограничения.</w:t>
      </w:r>
    </w:p>
    <w:p w14:paraId="29E0060F" w14:textId="77777777" w:rsidR="001B1465" w:rsidRDefault="00000000">
      <w:pPr>
        <w:pStyle w:val="21"/>
      </w:pPr>
      <w:r>
        <w:t>8. Как интерпретировать невербальное поведение?</w:t>
      </w:r>
    </w:p>
    <w:p w14:paraId="12553C6D" w14:textId="77777777" w:rsidR="001B1465" w:rsidRDefault="00000000">
      <w:r>
        <w:t>Можно ли делать уверенный вывод о надежности или компетентности собеседника по жестам, паузам и зрительному контакту? Обоснуйте роль невербальных наблюдений и их пределы. Рассмотрите, как условия видеосвязи, привычки и ситуация могут изменить интерпретацию одного поведения.</w:t>
      </w:r>
    </w:p>
    <w:p w14:paraId="6AFBE64E" w14:textId="77777777" w:rsidR="001B1465" w:rsidRDefault="00000000">
      <w:pPr>
        <w:pStyle w:val="Guide"/>
        <w:spacing w:after="220"/>
      </w:pPr>
      <w:r>
        <w:t>Опора для рассуждения: Наблюдение и предположение; согласованность сообщения, контекст и необходимость дополнительных оснований.</w:t>
      </w:r>
    </w:p>
    <w:p w14:paraId="5CBF2DD4" w14:textId="77777777" w:rsidR="001B1465" w:rsidRDefault="00000000">
      <w:pPr>
        <w:pStyle w:val="21"/>
      </w:pPr>
      <w:r>
        <w:t>9. Универсальный этикет или договоренность?</w:t>
      </w:r>
    </w:p>
    <w:p w14:paraId="2D4E02A5" w14:textId="77777777" w:rsidR="001B1465" w:rsidRDefault="00000000">
      <w:r>
        <w:t>Должны ли правила делового общения быть одинаковыми для всех аудиторий и ситуаций? Разграничьте принципы уважительного взаимодействия и конкретные формы их реализации. Объясните, как согласовать ожидания, если привычные нормы участников отличаются, не объявляя одну сторону заведомо непрофессиональной.</w:t>
      </w:r>
    </w:p>
    <w:p w14:paraId="24C84B9C" w14:textId="77777777" w:rsidR="001B1465" w:rsidRDefault="00000000">
      <w:pPr>
        <w:pStyle w:val="Guide"/>
        <w:spacing w:after="220"/>
      </w:pPr>
      <w:r>
        <w:t>Опора для рассуждения: Профессиональные границы, уважение, очередность реплик, каналы связи и социокультурный контекст.</w:t>
      </w:r>
    </w:p>
    <w:p w14:paraId="33096714" w14:textId="77777777" w:rsidR="001B1465" w:rsidRDefault="00000000">
      <w:pPr>
        <w:pStyle w:val="21"/>
      </w:pPr>
      <w:r>
        <w:t>10. Публичная уверенность и признание неопределенности</w:t>
      </w:r>
    </w:p>
    <w:p w14:paraId="0AC44814" w14:textId="77777777" w:rsidR="001B1465" w:rsidRDefault="00000000">
      <w:r>
        <w:t>Ослабляет ли профессиональный имидж признание «у меня пока недостаточно данных для ответа»? Обсудите различие между неготовностью, честным обозначением границ знания и уклонением от вопроса. Предложите принципы ответа на сложный вопрос, позволяющие сохранить содержательный контакт с аудиторией.</w:t>
      </w:r>
    </w:p>
    <w:p w14:paraId="270DEAA1" w14:textId="77777777" w:rsidR="001B1465" w:rsidRDefault="00000000">
      <w:pPr>
        <w:pStyle w:val="Guide"/>
        <w:spacing w:after="220"/>
      </w:pPr>
      <w:r>
        <w:t>Опора для рассуждения: Точность, понятность, аргументация, границы компетентности и последующее уточнение информации.</w:t>
      </w:r>
    </w:p>
    <w:p w14:paraId="5BEEE147" w14:textId="77777777" w:rsidR="001B1465" w:rsidRDefault="00000000">
      <w:r>
        <w:br w:type="page"/>
      </w:r>
    </w:p>
    <w:p w14:paraId="764542DF" w14:textId="77777777" w:rsidR="001B1465" w:rsidRDefault="00000000">
      <w:pPr>
        <w:pStyle w:val="1"/>
      </w:pPr>
      <w:r>
        <w:lastRenderedPageBreak/>
        <w:t>5. Заключение, источники и оценивание</w:t>
      </w:r>
    </w:p>
    <w:p w14:paraId="5A235C4C" w14:textId="77777777" w:rsidR="001B1465" w:rsidRDefault="00000000">
      <w:pPr>
        <w:pStyle w:val="21"/>
      </w:pPr>
      <w:r>
        <w:t>Обобщающее заключение</w:t>
      </w:r>
    </w:p>
    <w:p w14:paraId="1998B00B" w14:textId="77777777" w:rsidR="001B1465" w:rsidRDefault="00000000">
      <w:r>
        <w:t xml:space="preserve">Напишите текст на 180–250 слов: </w:t>
      </w:r>
      <w:r>
        <w:rPr>
          <w:b/>
        </w:rPr>
        <w:t>«Как проверить согласованность имиджевого решения?»</w:t>
      </w:r>
      <w:r>
        <w:t xml:space="preserve"> Сформулируйте три принципа, объединяющих стратегию, визуальную форму, речь и поведение. Свяжите их минимум с тремя ответами. Покажите противоречие между двумя принципами и обоснуйте правило выбора при ограниченных ресурсах.</w:t>
      </w:r>
    </w:p>
    <w:p w14:paraId="11A66712" w14:textId="77777777" w:rsidR="001B1465" w:rsidRDefault="00000000">
      <w:pPr>
        <w:pStyle w:val="21"/>
      </w:pPr>
      <w:r>
        <w:t>Критерии оценивания</w:t>
      </w:r>
    </w:p>
    <w:p w14:paraId="37CCE58C" w14:textId="77777777" w:rsidR="001B1465" w:rsidRDefault="00000000">
      <w:r>
        <w:t>Каждый вопрос оценивается по 8-балльной рубрике. За 10 ответов — до 80 баллов; заключение и оформление — еще до 20. Баллы начисляются за качество рассуждения, а не за предпочтение определенного имиджевого стиля.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964"/>
        <w:gridCol w:w="6180"/>
      </w:tblGrid>
      <w:tr w:rsidR="001B1465" w14:paraId="314A1212" w14:textId="77777777">
        <w:trPr>
          <w:cantSplit/>
          <w:tblHeader/>
          <w:jc w:val="center"/>
        </w:trPr>
        <w:tc>
          <w:tcPr>
            <w:tcW w:w="238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8EF4B0" w14:textId="77777777" w:rsidR="001B1465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Элемент ответа</w:t>
            </w:r>
          </w:p>
        </w:tc>
        <w:tc>
          <w:tcPr>
            <w:tcW w:w="96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94DF30E" w14:textId="77777777" w:rsidR="001B1465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Баллы</w:t>
            </w:r>
          </w:p>
        </w:tc>
        <w:tc>
          <w:tcPr>
            <w:tcW w:w="6180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E72483C" w14:textId="77777777" w:rsidR="001B1465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Признак полного выполнения</w:t>
            </w:r>
          </w:p>
        </w:tc>
      </w:tr>
      <w:tr w:rsidR="001B1465" w14:paraId="1353E841" w14:textId="77777777">
        <w:trPr>
          <w:cantSplit/>
          <w:jc w:val="center"/>
        </w:trPr>
        <w:tc>
          <w:tcPr>
            <w:tcW w:w="238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A40227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Собственная позиция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F33BD5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1</w:t>
            </w:r>
          </w:p>
        </w:tc>
        <w:tc>
          <w:tcPr>
            <w:tcW w:w="6180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D4B0D8F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На вопрос дан ясный и содержательный ответ.</w:t>
            </w:r>
          </w:p>
        </w:tc>
      </w:tr>
      <w:tr w:rsidR="001B1465" w14:paraId="27B6B461" w14:textId="77777777">
        <w:trPr>
          <w:cantSplit/>
          <w:jc w:val="center"/>
        </w:trPr>
        <w:tc>
          <w:tcPr>
            <w:tcW w:w="238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501B169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Понятия курса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FFD648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2</w:t>
            </w:r>
          </w:p>
        </w:tc>
        <w:tc>
          <w:tcPr>
            <w:tcW w:w="618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DCC7523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Термины корректно объясняют выбранное решение.</w:t>
            </w:r>
          </w:p>
        </w:tc>
      </w:tr>
      <w:tr w:rsidR="001B1465" w14:paraId="15294BEF" w14:textId="77777777">
        <w:trPr>
          <w:cantSplit/>
          <w:jc w:val="center"/>
        </w:trPr>
        <w:tc>
          <w:tcPr>
            <w:tcW w:w="238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32C009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Аргументация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FDE818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2</w:t>
            </w:r>
          </w:p>
        </w:tc>
        <w:tc>
          <w:tcPr>
            <w:tcW w:w="6180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BDBDDC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Есть два различимых основания и связь с целью или аудиторией.</w:t>
            </w:r>
          </w:p>
        </w:tc>
      </w:tr>
      <w:tr w:rsidR="001B1465" w14:paraId="6AC82F46" w14:textId="77777777">
        <w:trPr>
          <w:cantSplit/>
          <w:jc w:val="center"/>
        </w:trPr>
        <w:tc>
          <w:tcPr>
            <w:tcW w:w="238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C52CD57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Собственный пример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F9C6151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1</w:t>
            </w:r>
          </w:p>
        </w:tc>
        <w:tc>
          <w:tcPr>
            <w:tcW w:w="618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4E2AAD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Пример показывает применение, а не повторяет тезис.</w:t>
            </w:r>
          </w:p>
        </w:tc>
      </w:tr>
      <w:tr w:rsidR="001B1465" w14:paraId="019283B8" w14:textId="77777777">
        <w:trPr>
          <w:cantSplit/>
          <w:jc w:val="center"/>
        </w:trPr>
        <w:tc>
          <w:tcPr>
            <w:tcW w:w="238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CA7729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Контраргумент и условия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4A1492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2</w:t>
            </w:r>
          </w:p>
        </w:tc>
        <w:tc>
          <w:tcPr>
            <w:tcW w:w="6180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B03F31E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Разобрана другая позиция и указано условие пересмотра своего решения.</w:t>
            </w:r>
          </w:p>
        </w:tc>
      </w:tr>
    </w:tbl>
    <w:p w14:paraId="6CD3D7B3" w14:textId="77777777" w:rsidR="001B1465" w:rsidRDefault="001B1465">
      <w:pPr>
        <w:pStyle w:val="TableSpacer"/>
      </w:pP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964"/>
        <w:gridCol w:w="6180"/>
      </w:tblGrid>
      <w:tr w:rsidR="001B1465" w14:paraId="0E1B0106" w14:textId="77777777">
        <w:trPr>
          <w:cantSplit/>
          <w:tblHeader/>
          <w:jc w:val="center"/>
        </w:trPr>
        <w:tc>
          <w:tcPr>
            <w:tcW w:w="238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06CE2A" w14:textId="77777777" w:rsidR="001B1465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Дополнительный компонент</w:t>
            </w:r>
          </w:p>
        </w:tc>
        <w:tc>
          <w:tcPr>
            <w:tcW w:w="96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1FE213" w14:textId="77777777" w:rsidR="001B1465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Баллы</w:t>
            </w:r>
          </w:p>
        </w:tc>
        <w:tc>
          <w:tcPr>
            <w:tcW w:w="6180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30AAF3" w14:textId="77777777" w:rsidR="001B1465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Содержание оценки</w:t>
            </w:r>
          </w:p>
        </w:tc>
      </w:tr>
      <w:tr w:rsidR="001B1465" w14:paraId="63E12A19" w14:textId="77777777">
        <w:trPr>
          <w:cantSplit/>
          <w:jc w:val="center"/>
        </w:trPr>
        <w:tc>
          <w:tcPr>
            <w:tcW w:w="238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03075D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Заключение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3E5FDD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6180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F07C66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Три принципа — 4; связи с ответами — 3; обоснованный выбор при противоречии — 3.</w:t>
            </w:r>
          </w:p>
        </w:tc>
      </w:tr>
      <w:tr w:rsidR="001B1465" w14:paraId="63F3E30A" w14:textId="77777777">
        <w:trPr>
          <w:cantSplit/>
          <w:jc w:val="center"/>
        </w:trPr>
        <w:tc>
          <w:tcPr>
            <w:tcW w:w="238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18E124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Источники и представление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581F6AC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618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E10119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Прослеживаемые ссылки — 4; структура и ясность — 3; соблюдение объема и пояснение использования ИИ — 3.</w:t>
            </w:r>
          </w:p>
        </w:tc>
      </w:tr>
      <w:tr w:rsidR="001B1465" w14:paraId="2F9E0762" w14:textId="77777777">
        <w:trPr>
          <w:cantSplit/>
          <w:jc w:val="center"/>
        </w:trPr>
        <w:tc>
          <w:tcPr>
            <w:tcW w:w="238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59D100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Всего за работу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B3A2B8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100</w:t>
            </w:r>
          </w:p>
        </w:tc>
        <w:tc>
          <w:tcPr>
            <w:tcW w:w="6180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76761C" w14:textId="77777777" w:rsidR="001B1465" w:rsidRDefault="00000000">
            <w:pPr>
              <w:spacing w:after="40" w:line="252" w:lineRule="auto"/>
            </w:pPr>
            <w:r>
              <w:rPr>
                <w:sz w:val="21"/>
              </w:rPr>
              <w:t>80 + 10 + 10.</w:t>
            </w:r>
          </w:p>
        </w:tc>
      </w:tr>
    </w:tbl>
    <w:p w14:paraId="5C8E1411" w14:textId="77777777" w:rsidR="001B1465" w:rsidRDefault="001B1465">
      <w:pPr>
        <w:pStyle w:val="TableSpacer"/>
      </w:pPr>
    </w:p>
    <w:p w14:paraId="51A4A55E" w14:textId="77777777" w:rsidR="001B1465" w:rsidRDefault="00000000">
      <w:pPr>
        <w:pStyle w:val="21"/>
      </w:pPr>
      <w:r>
        <w:t>Материалы и порядок сдачи</w:t>
      </w:r>
    </w:p>
    <w:p w14:paraId="3468F525" w14:textId="77777777" w:rsidR="001B1465" w:rsidRDefault="00000000">
      <w:r>
        <w:t>Основные материалы: лекции № 6 «Стратегия формирования имиджа», № 7 «Визуальный имидж», № 8 «Вербальный имидж», № 9 «Невербальное поведение и деловой этикет», № 10 «Публичный имидж». Используйте содержательные ссылки минимум на три лекции. Дополнительная литература не обязательна; при ее использовании указывайте автора, название и источник.</w:t>
      </w:r>
    </w:p>
    <w:p w14:paraId="399158CB" w14:textId="77777777" w:rsidR="001B1465" w:rsidRDefault="00000000">
      <w:pPr>
        <w:pStyle w:val="Guide"/>
      </w:pPr>
      <w:r>
        <w:t xml:space="preserve">Укажите Ф. И. О., группу и номер работы; сохраните нумерацию 1–10. После заключения разместите источники и короткое пояснение об использовании или неиспользовании ИИ. Имя файла: </w:t>
      </w:r>
      <w:r>
        <w:rPr>
          <w:b/>
        </w:rPr>
        <w:t>Фамилия_Группа_ПР2.docx</w:t>
      </w:r>
      <w:r>
        <w:t>. Все примеры, аргументы и окончательные выводы остаются ответственностью автора работы.</w:t>
      </w:r>
    </w:p>
    <w:sectPr w:rsidR="001B1465" w:rsidSect="00034616">
      <w:headerReference w:type="default" r:id="rId8"/>
      <w:footerReference w:type="default" r:id="rId9"/>
      <w:pgSz w:w="11906" w:h="16838"/>
      <w:pgMar w:top="1134" w:right="1134" w:bottom="1049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48E50" w14:textId="77777777" w:rsidR="005B5162" w:rsidRDefault="005B5162">
      <w:pPr>
        <w:spacing w:after="0" w:line="240" w:lineRule="auto"/>
      </w:pPr>
      <w:r>
        <w:separator/>
      </w:r>
    </w:p>
  </w:endnote>
  <w:endnote w:type="continuationSeparator" w:id="0">
    <w:p w14:paraId="22C4B41C" w14:textId="77777777" w:rsidR="005B5162" w:rsidRDefault="005B5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FDBA" w14:textId="75DE4F65" w:rsidR="001B1465" w:rsidRDefault="001B1465">
    <w:pPr>
      <w:pStyle w:val="a7"/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A46A5" w14:textId="77777777" w:rsidR="005B5162" w:rsidRDefault="005B5162">
      <w:pPr>
        <w:spacing w:after="0" w:line="240" w:lineRule="auto"/>
      </w:pPr>
      <w:r>
        <w:separator/>
      </w:r>
    </w:p>
  </w:footnote>
  <w:footnote w:type="continuationSeparator" w:id="0">
    <w:p w14:paraId="69587840" w14:textId="77777777" w:rsidR="005B5162" w:rsidRDefault="005B5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016A" w14:textId="77777777" w:rsidR="001B1465" w:rsidRDefault="00000000">
    <w:pPr>
      <w:pStyle w:val="a5"/>
      <w:pBdr>
        <w:bottom w:val="single" w:sz="5" w:space="7" w:color="CAD5DC"/>
      </w:pBdr>
      <w:tabs>
        <w:tab w:val="right" w:pos="9524"/>
      </w:tabs>
      <w:spacing w:after="100"/>
    </w:pPr>
    <w:proofErr w:type="gramStart"/>
    <w:r>
      <w:rPr>
        <w:rFonts w:ascii="Arial" w:eastAsia="Arial" w:hAnsi="Arial" w:cs="Arial"/>
        <w:b/>
        <w:color w:val="2D7377"/>
        <w:sz w:val="16"/>
      </w:rPr>
      <w:t>ИМИДЖМЕЙКЕРСТВО  /</w:t>
    </w:r>
    <w:proofErr w:type="gramEnd"/>
    <w:r>
      <w:rPr>
        <w:rFonts w:ascii="Arial" w:eastAsia="Arial" w:hAnsi="Arial" w:cs="Arial"/>
        <w:b/>
        <w:color w:val="2D7377"/>
        <w:sz w:val="16"/>
      </w:rPr>
      <w:t xml:space="preserve">  ПРАКТИЧЕСКАЯ РАБОТА 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9821354">
    <w:abstractNumId w:val="8"/>
  </w:num>
  <w:num w:numId="2" w16cid:durableId="2136023471">
    <w:abstractNumId w:val="6"/>
  </w:num>
  <w:num w:numId="3" w16cid:durableId="342441825">
    <w:abstractNumId w:val="5"/>
  </w:num>
  <w:num w:numId="4" w16cid:durableId="661004934">
    <w:abstractNumId w:val="4"/>
  </w:num>
  <w:num w:numId="5" w16cid:durableId="1070418723">
    <w:abstractNumId w:val="7"/>
  </w:num>
  <w:num w:numId="6" w16cid:durableId="1500391888">
    <w:abstractNumId w:val="3"/>
  </w:num>
  <w:num w:numId="7" w16cid:durableId="1089890943">
    <w:abstractNumId w:val="2"/>
  </w:num>
  <w:num w:numId="8" w16cid:durableId="852039213">
    <w:abstractNumId w:val="1"/>
  </w:num>
  <w:num w:numId="9" w16cid:durableId="928588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1465"/>
    <w:rsid w:val="0029639D"/>
    <w:rsid w:val="00326F90"/>
    <w:rsid w:val="003A297A"/>
    <w:rsid w:val="005B5162"/>
    <w:rsid w:val="00AA1D8D"/>
    <w:rsid w:val="00B47730"/>
    <w:rsid w:val="00CB0664"/>
    <w:rsid w:val="00CD64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B7A911"/>
  <w14:defaultImageDpi w14:val="300"/>
  <w15:docId w15:val="{80C15E42-D9C0-4859-AA13-D989DFE6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93748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D737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93748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lang w:val="ru-RU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193748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  <w:lang w:val="ru-RU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 w:line="264" w:lineRule="auto"/>
    </w:pPr>
    <w:rPr>
      <w:rFonts w:ascii="Arial" w:eastAsia="Arial" w:hAnsi="Arial" w:cs="Arial"/>
      <w:color w:val="2D7377"/>
      <w:sz w:val="18"/>
      <w:lang w:val="ru-RU"/>
    </w:rPr>
  </w:style>
  <w:style w:type="paragraph" w:customStyle="1" w:styleId="SubtitleLocal">
    <w:name w:val="Subtitle Local"/>
    <w:pPr>
      <w:spacing w:after="100" w:line="264" w:lineRule="auto"/>
    </w:pPr>
    <w:rPr>
      <w:rFonts w:ascii="Arial" w:eastAsia="Arial" w:hAnsi="Arial" w:cs="Arial"/>
      <w:color w:val="5C6871"/>
      <w:lang w:val="ru-RU"/>
    </w:rPr>
  </w:style>
  <w:style w:type="paragraph" w:customStyle="1" w:styleId="Note">
    <w:name w:val="Note"/>
    <w:pPr>
      <w:spacing w:after="100" w:line="264" w:lineRule="auto"/>
    </w:pPr>
    <w:rPr>
      <w:rFonts w:ascii="Arial" w:eastAsia="Arial" w:hAnsi="Arial" w:cs="Arial"/>
      <w:color w:val="193748"/>
      <w:sz w:val="21"/>
      <w:lang w:val="ru-RU"/>
    </w:rPr>
  </w:style>
  <w:style w:type="paragraph" w:customStyle="1" w:styleId="Guide">
    <w:name w:val="Guide"/>
    <w:pPr>
      <w:spacing w:after="100" w:line="264" w:lineRule="auto"/>
    </w:pPr>
    <w:rPr>
      <w:rFonts w:ascii="Times New Roman" w:eastAsia="Times New Roman" w:hAnsi="Times New Roman" w:cs="Times New Roman"/>
      <w:color w:val="5C6871"/>
      <w:sz w:val="21"/>
      <w:lang w:val="ru-RU"/>
    </w:rPr>
  </w:style>
  <w:style w:type="paragraph" w:customStyle="1" w:styleId="TableSpacer">
    <w:name w:val="Table Spacer"/>
    <w:pPr>
      <w:spacing w:after="20" w:line="264" w:lineRule="auto"/>
    </w:pPr>
    <w:rPr>
      <w:rFonts w:ascii="Times New Roman" w:eastAsia="Times New Roman" w:hAnsi="Times New Roman" w:cs="Times New Roman"/>
      <w:color w:val="5C6871"/>
      <w:sz w:val="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2. Стратегия и средства имиджа: выбор и аргументация</dc:title>
  <dc:subject>Курс «Имиджмейкерство». Бакалавриат. Дистанционное обучение.</dc:subject>
  <dc:creator>Учебные материалы курса «Имиджмейкерство»</dc:creator>
  <cp:keywords>имиджмейкерство, практическая работа, Ответы на вопросы — рассуждение</cp:keywords>
  <dc:description/>
  <cp:lastModifiedBy>Mikhail Sizov</cp:lastModifiedBy>
  <cp:revision>3</cp:revision>
  <dcterms:created xsi:type="dcterms:W3CDTF">2013-12-23T23:15:00Z</dcterms:created>
  <dcterms:modified xsi:type="dcterms:W3CDTF">2026-09-27T20:32:00Z</dcterms:modified>
  <cp:category/>
</cp:coreProperties>
</file>