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7E312" w14:textId="77777777" w:rsidR="005F0E6C" w:rsidRDefault="00000000">
      <w:pPr>
        <w:pStyle w:val="Kicker"/>
      </w:pPr>
      <w:r>
        <w:t>ПРАКТИЧЕСКАЯ РАБОТА 01  ·  ОТВЕТЫ НА ВОПРОСЫ — РАССУЖДЕНИЕ</w:t>
      </w:r>
    </w:p>
    <w:p w14:paraId="134F1597" w14:textId="77777777" w:rsidR="005F0E6C" w:rsidRDefault="00000000">
      <w:pPr>
        <w:pStyle w:val="aa"/>
      </w:pPr>
      <w:r>
        <w:t>Имидж и восприятие: как обосновать суждение</w:t>
      </w:r>
    </w:p>
    <w:p w14:paraId="5BFBF2A2" w14:textId="77777777" w:rsidR="005F0E6C" w:rsidRDefault="00000000">
      <w:pPr>
        <w:pStyle w:val="SubtitleLocal"/>
      </w:pPr>
      <w:r>
        <w:t>Курс «Имиджмейкерство» · Бакалавриат · Дистанционное обучение</w:t>
      </w:r>
    </w:p>
    <w:p w14:paraId="6B981434" w14:textId="77777777" w:rsidR="005F0E6C" w:rsidRDefault="00000000">
      <w:pPr>
        <w:pStyle w:val="1"/>
      </w:pPr>
      <w:r>
        <w:t>1. Назначение работы</w:t>
      </w:r>
    </w:p>
    <w:p w14:paraId="444C098C" w14:textId="77777777" w:rsidR="005F0E6C" w:rsidRDefault="00000000">
      <w:r>
        <w:rPr>
          <w:b/>
        </w:rPr>
        <w:t>Цель:</w:t>
      </w:r>
      <w:r>
        <w:t xml:space="preserve"> научиться формулировать собственную позицию об имидже личности или организации, обосновывать ее понятиями курса и учитывать альтернативные объяснения. Задание проверяет рассуждение, а не воспроизведение определений по памяти.</w:t>
      </w:r>
    </w:p>
    <w:tbl>
      <w:tblPr>
        <w:tblW w:w="0" w:type="auto"/>
        <w:jc w:val="center"/>
        <w:tblBorders>
          <w:top w:val="single" w:sz="4" w:space="0" w:color="D8E0E4"/>
          <w:left w:val="single" w:sz="4" w:space="0" w:color="D8E0E4"/>
          <w:bottom w:val="single" w:sz="4" w:space="0" w:color="D8E0E4"/>
          <w:right w:val="single" w:sz="4" w:space="0" w:color="D8E0E4"/>
          <w:insideH w:val="single" w:sz="4" w:space="0" w:color="D8E0E4"/>
          <w:insideV w:val="single" w:sz="4" w:space="0" w:color="D8E0E4"/>
        </w:tblBorders>
        <w:tblLayout w:type="fixed"/>
        <w:tblLook w:val="04A0" w:firstRow="1" w:lastRow="0" w:firstColumn="1" w:lastColumn="0" w:noHBand="0" w:noVBand="1"/>
      </w:tblPr>
      <w:tblGrid>
        <w:gridCol w:w="2041"/>
        <w:gridCol w:w="7483"/>
      </w:tblGrid>
      <w:tr w:rsidR="005F0E6C" w14:paraId="227381F5" w14:textId="77777777">
        <w:trPr>
          <w:cantSplit/>
          <w:tblHeader/>
          <w:jc w:val="center"/>
        </w:trPr>
        <w:tc>
          <w:tcPr>
            <w:tcW w:w="2041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4172709" w14:textId="77777777" w:rsidR="005F0E6C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Параметр</w:t>
            </w:r>
          </w:p>
        </w:tc>
        <w:tc>
          <w:tcPr>
            <w:tcW w:w="7483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74162AD" w14:textId="77777777" w:rsidR="005F0E6C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Условия выполнения</w:t>
            </w:r>
          </w:p>
        </w:tc>
      </w:tr>
      <w:tr w:rsidR="005F0E6C" w14:paraId="3DA922F5" w14:textId="77777777">
        <w:trPr>
          <w:cantSplit/>
          <w:jc w:val="center"/>
        </w:trPr>
        <w:tc>
          <w:tcPr>
            <w:tcW w:w="204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44D5843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Когда выполнять</w:t>
            </w:r>
          </w:p>
        </w:tc>
        <w:tc>
          <w:tcPr>
            <w:tcW w:w="7483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63FEE62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После тем 1–5; рекомендуемый срок — конец 5-й недели.</w:t>
            </w:r>
          </w:p>
        </w:tc>
      </w:tr>
      <w:tr w:rsidR="005F0E6C" w14:paraId="037A00EC" w14:textId="77777777">
        <w:trPr>
          <w:cantSplit/>
          <w:jc w:val="center"/>
        </w:trPr>
        <w:tc>
          <w:tcPr>
            <w:tcW w:w="204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CAEE66D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Формат</w:t>
            </w:r>
          </w:p>
        </w:tc>
        <w:tc>
          <w:tcPr>
            <w:tcW w:w="7483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CCA99C4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Индивидуально, асинхронно. Все 10 вопросов обязательны.</w:t>
            </w:r>
          </w:p>
        </w:tc>
      </w:tr>
      <w:tr w:rsidR="005F0E6C" w14:paraId="038D676E" w14:textId="77777777">
        <w:trPr>
          <w:cantSplit/>
          <w:jc w:val="center"/>
        </w:trPr>
        <w:tc>
          <w:tcPr>
            <w:tcW w:w="204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A821601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Трудоемкость</w:t>
            </w:r>
          </w:p>
        </w:tc>
        <w:tc>
          <w:tcPr>
            <w:tcW w:w="7483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B930E03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Ориентир: 4–6 академических часов по 45 минут.</w:t>
            </w:r>
          </w:p>
        </w:tc>
      </w:tr>
      <w:tr w:rsidR="005F0E6C" w14:paraId="438D504E" w14:textId="77777777">
        <w:trPr>
          <w:cantSplit/>
          <w:jc w:val="center"/>
        </w:trPr>
        <w:tc>
          <w:tcPr>
            <w:tcW w:w="204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2C58E72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Результат</w:t>
            </w:r>
          </w:p>
        </w:tc>
        <w:tc>
          <w:tcPr>
            <w:tcW w:w="7483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FF6A10D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Один файл .docx: 10 ответов, итоговое заключение, источники.</w:t>
            </w:r>
          </w:p>
        </w:tc>
      </w:tr>
      <w:tr w:rsidR="005F0E6C" w14:paraId="13EC5DAA" w14:textId="77777777">
        <w:trPr>
          <w:cantSplit/>
          <w:jc w:val="center"/>
        </w:trPr>
        <w:tc>
          <w:tcPr>
            <w:tcW w:w="2041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F4E9F59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Объем ответов</w:t>
            </w:r>
          </w:p>
        </w:tc>
        <w:tc>
          <w:tcPr>
            <w:tcW w:w="7483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643D919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По 130–180 слов на вопрос; заключение — 180–250 слов. Общий ориентир — 1500–2050 слов без списка источников.</w:t>
            </w:r>
          </w:p>
        </w:tc>
      </w:tr>
    </w:tbl>
    <w:p w14:paraId="6DD20478" w14:textId="77777777" w:rsidR="005F0E6C" w:rsidRDefault="005F0E6C">
      <w:pPr>
        <w:pStyle w:val="TableSpacer"/>
      </w:pPr>
    </w:p>
    <w:p w14:paraId="2D0254E6" w14:textId="77777777" w:rsidR="005F0E6C" w:rsidRDefault="00000000">
      <w:pPr>
        <w:pStyle w:val="1"/>
      </w:pPr>
      <w:r>
        <w:t>Что необходимо показать</w:t>
      </w:r>
    </w:p>
    <w:p w14:paraId="4D7FC535" w14:textId="77777777" w:rsidR="005F0E6C" w:rsidRDefault="00000000">
      <w:r>
        <w:t>После выполнения работы вы должны уметь различать идентичность, желаемый и воспринимаемый имидж, репутацию и известность; отделять факты от оценок; объяснять зависимость восприятия от аудитории и ситуации; определять, какие сведения нужны для проверки имиджевой проблемы.</w:t>
      </w:r>
    </w:p>
    <w:p w14:paraId="39BD714C" w14:textId="77777777" w:rsidR="005F0E6C" w:rsidRDefault="00000000">
      <w:pPr>
        <w:pStyle w:val="1"/>
      </w:pPr>
      <w:r>
        <w:t>Как строить каждый ответ</w:t>
      </w:r>
    </w:p>
    <w:p w14:paraId="33B051CB" w14:textId="77777777" w:rsidR="005F0E6C" w:rsidRDefault="00000000">
      <w:r>
        <w:t xml:space="preserve">Используйте последовательность: </w:t>
      </w:r>
      <w:r>
        <w:rPr>
          <w:b/>
        </w:rPr>
        <w:t>тезис → понятие курса → два аргумента → собственный пример → контраргумент и ограничение → вывод</w:t>
      </w:r>
      <w:r>
        <w:t>. Пример может быть полностью вымышленным, но его статус нужно обозначить. Указать термин недостаточно: объясните, как он помогает обосновать вашу позицию.</w:t>
      </w:r>
    </w:p>
    <w:p w14:paraId="0E3EA2C7" w14:textId="77777777" w:rsidR="005F0E6C" w:rsidRDefault="00000000">
      <w:pPr>
        <w:pStyle w:val="Note"/>
        <w:pBdr>
          <w:left w:val="single" w:sz="18" w:space="8" w:color="2D7377"/>
        </w:pBdr>
        <w:shd w:val="clear" w:color="auto" w:fill="EDF4F4"/>
        <w:spacing w:before="140" w:after="160"/>
        <w:ind w:left="102" w:right="68"/>
      </w:pPr>
      <w:r>
        <w:rPr>
          <w:b/>
        </w:rPr>
        <w:t>Открытый характер вопросов.</w:t>
      </w:r>
      <w:r>
        <w:t xml:space="preserve"> Совпадение с позицией преподавателя не является критерием оценки. Разные ответы могут получить высокий балл, если они последовательны, подкреплены аргументами и учитывают границы вывода.</w:t>
      </w:r>
    </w:p>
    <w:p w14:paraId="13F77174" w14:textId="77777777" w:rsidR="005F0E6C" w:rsidRDefault="00000000">
      <w:r>
        <w:br w:type="page"/>
      </w:r>
    </w:p>
    <w:p w14:paraId="16C83BB8" w14:textId="77777777" w:rsidR="005F0E6C" w:rsidRDefault="00000000">
      <w:pPr>
        <w:pStyle w:val="1"/>
      </w:pPr>
      <w:r>
        <w:lastRenderedPageBreak/>
        <w:t>2. Вопросы 1–3: понятия и границы влияния</w:t>
      </w:r>
    </w:p>
    <w:p w14:paraId="1AA7CDC0" w14:textId="77777777" w:rsidR="005F0E6C" w:rsidRDefault="00000000">
      <w:pPr>
        <w:pStyle w:val="21"/>
      </w:pPr>
      <w:r>
        <w:t>1. Кому принадлежит имидж?</w:t>
      </w:r>
    </w:p>
    <w:p w14:paraId="328CF24D" w14:textId="77777777" w:rsidR="005F0E6C" w:rsidRDefault="00000000">
      <w:r>
        <w:t>Можно ли считать имидж результатом, который полностью создает и контролирует его носитель или имиджмейкер? Сформулируйте собственную позицию. Разграничьте то, чем субъект способен управлять непосредственно, и то, что складывается в восприятии других людей. Обсудите, за какой результат специалист может отвечать профессионально и какие обещания потребовали бы оговорок.</w:t>
      </w:r>
    </w:p>
    <w:p w14:paraId="64384C9C" w14:textId="77777777" w:rsidR="005F0E6C" w:rsidRDefault="00000000">
      <w:pPr>
        <w:pStyle w:val="Guide"/>
        <w:spacing w:after="220"/>
      </w:pPr>
      <w:r>
        <w:t>Опора для рассуждения: Самопрезентация, сообщение, интерпретация аудитории; границы ответственности за действия и за чужую оценку.</w:t>
      </w:r>
    </w:p>
    <w:p w14:paraId="5EDFF84D" w14:textId="77777777" w:rsidR="005F0E6C" w:rsidRDefault="00000000">
      <w:pPr>
        <w:pStyle w:val="21"/>
      </w:pPr>
      <w:r>
        <w:t>2. Всегда ли расхождение образов означает проблему?</w:t>
      </w:r>
    </w:p>
    <w:p w14:paraId="514596EF" w14:textId="77777777" w:rsidR="005F0E6C" w:rsidRDefault="00000000">
      <w:r>
        <w:t>Должны ли идентичность человека, его желаемый имидж и воспринимаемый имидж полностью совпадать? Рассмотрите аргументы в пользу согласованности и ситуацию, в которой расхождение не обязательно означает обман или профессиональную неудачу. Объясните, чья точка зрения и какой контекст нужны, чтобы признать расхождение существенным.</w:t>
      </w:r>
    </w:p>
    <w:p w14:paraId="75BC3D6A" w14:textId="77777777" w:rsidR="005F0E6C" w:rsidRDefault="00000000">
      <w:pPr>
        <w:pStyle w:val="Guide"/>
        <w:spacing w:after="220"/>
      </w:pPr>
      <w:r>
        <w:t>Опора для рассуждения: Не ограничивайтесь тремя определениями: покажите различия на одном собственном примере и предложите критерий значимости расхождения.</w:t>
      </w:r>
    </w:p>
    <w:p w14:paraId="518D0F9B" w14:textId="77777777" w:rsidR="005F0E6C" w:rsidRDefault="00000000">
      <w:pPr>
        <w:pStyle w:val="21"/>
      </w:pPr>
      <w:r>
        <w:t>3. Известность, имидж и репутация</w:t>
      </w:r>
    </w:p>
    <w:p w14:paraId="2B9C9024" w14:textId="77777777" w:rsidR="005F0E6C" w:rsidRDefault="00000000">
      <w:r>
        <w:t>Насколько обосновано утверждение: «Чем больше о человеке или организации говорят, тем сильнее их имидж»? Уточните, что вы понимаете под словом «сильнее». Обсудите, почему разные участники могут оценивать одну и ту же известность по-разному и какие дополнительные сведения понадобятся для вывода о репутации.</w:t>
      </w:r>
    </w:p>
    <w:p w14:paraId="30527EF5" w14:textId="77777777" w:rsidR="005F0E6C" w:rsidRDefault="00000000">
      <w:pPr>
        <w:pStyle w:val="Guide"/>
        <w:spacing w:after="220"/>
      </w:pPr>
      <w:r>
        <w:t>Опора для рассуждения: Узнавание, содержание ассоциаций, ожидания и опыт взаимодействия; различие количества внимания и характера отношения.</w:t>
      </w:r>
    </w:p>
    <w:p w14:paraId="67DD5A96" w14:textId="77777777" w:rsidR="005F0E6C" w:rsidRDefault="00000000">
      <w:pPr>
        <w:pStyle w:val="21"/>
      </w:pPr>
      <w:r>
        <w:t>Проверка глубины аргументации</w:t>
      </w:r>
    </w:p>
    <w:p w14:paraId="31E927AD" w14:textId="77777777" w:rsidR="005F0E6C" w:rsidRDefault="00000000">
      <w:pPr>
        <w:pStyle w:val="Guide"/>
      </w:pPr>
      <w:r>
        <w:t>Перечитайте ответы и выделите в каждом собственный вывод. Затем найдите предложение, которое мог бы оспорить внимательный читатель. Добавьте условие, доказательство или ограничение, а не просто усилительный эпитет. Ссылки на лекции оформляйте непосредственно рядом с используемой идеей.</w:t>
      </w:r>
    </w:p>
    <w:p w14:paraId="58A3E300" w14:textId="77777777" w:rsidR="005F0E6C" w:rsidRDefault="00000000">
      <w:r>
        <w:br w:type="page"/>
      </w:r>
    </w:p>
    <w:p w14:paraId="224857F6" w14:textId="77777777" w:rsidR="005F0E6C" w:rsidRDefault="00000000">
      <w:pPr>
        <w:pStyle w:val="1"/>
      </w:pPr>
      <w:r>
        <w:lastRenderedPageBreak/>
        <w:t>3. Вопросы 4–6: восприятие и аудитории</w:t>
      </w:r>
    </w:p>
    <w:p w14:paraId="4C632D7E" w14:textId="77777777" w:rsidR="005F0E6C" w:rsidRDefault="00000000">
      <w:pPr>
        <w:pStyle w:val="21"/>
      </w:pPr>
      <w:r>
        <w:t>4. Первое впечатление и последующие сведения</w:t>
      </w:r>
    </w:p>
    <w:p w14:paraId="13D50C4C" w14:textId="77777777" w:rsidR="005F0E6C" w:rsidRDefault="00000000">
      <w:r>
        <w:t>Следует ли считать первое впечатление надежным основанием для профессионального решения о человеке? Сопоставьте пользу быстрой первоначальной ориентировки с риском ошибочного вывода. Покажите, какие сведения могли бы подтвердить или изменить первое впечатление, и объясните, почему внешний признак сам по себе не дает полного описания профессиональных качеств.</w:t>
      </w:r>
    </w:p>
    <w:p w14:paraId="6F458B0F" w14:textId="77777777" w:rsidR="005F0E6C" w:rsidRDefault="00000000">
      <w:pPr>
        <w:pStyle w:val="Guide"/>
        <w:spacing w:after="220"/>
      </w:pPr>
      <w:r>
        <w:t>Опора для рассуждения: Социальное восприятие, стереотипизация, эффект ореола; различие наблюдаемого признака и приписанного качества.</w:t>
      </w:r>
    </w:p>
    <w:p w14:paraId="59F4BB47" w14:textId="77777777" w:rsidR="005F0E6C" w:rsidRDefault="00000000">
      <w:pPr>
        <w:pStyle w:val="21"/>
      </w:pPr>
      <w:r>
        <w:t>5. Аутентичность или адаптация?</w:t>
      </w:r>
    </w:p>
    <w:p w14:paraId="1CC18450" w14:textId="77777777" w:rsidR="005F0E6C" w:rsidRDefault="00000000">
      <w:r>
        <w:t>Вступает ли адаптация самопрезентации к ситуации в противоречие с аутентичностью? Обоснуйте, какие элементы образа могут меняться без утраты содержательной согласованности и где вы проводите границу между уместной адаптацией и недостоверным представлением себя. Рассмотрите аргумент человека, который не желает подстраиваться под внешние ожидания.</w:t>
      </w:r>
    </w:p>
    <w:p w14:paraId="46FDABA8" w14:textId="77777777" w:rsidR="005F0E6C" w:rsidRDefault="00000000">
      <w:pPr>
        <w:pStyle w:val="Guide"/>
        <w:spacing w:after="220"/>
      </w:pPr>
      <w:r>
        <w:t>Опора для рассуждения: Ценности, социальные и профессиональные роли, степень открытости; отличие изменения формы от искажения фактов.</w:t>
      </w:r>
    </w:p>
    <w:p w14:paraId="0CAF2786" w14:textId="77777777" w:rsidR="005F0E6C" w:rsidRDefault="00000000">
      <w:pPr>
        <w:pStyle w:val="21"/>
      </w:pPr>
      <w:r>
        <w:t>6. Один образ для разных аудиторий</w:t>
      </w:r>
    </w:p>
    <w:p w14:paraId="368BEAD7" w14:textId="77777777" w:rsidR="005F0E6C" w:rsidRDefault="00000000">
      <w:r>
        <w:t>Должен ли специалист стремиться к одинаковому впечатлению у работодателя, коллег, клиентов и знакомых? Предложите свой принцип согласования различных ожиданий. Объясните, какие противоречия между аудиториями можно разрешить изменением коммуникации, а какие требуют выбора приоритета или признания несовместимости требований.</w:t>
      </w:r>
    </w:p>
    <w:p w14:paraId="30BD058F" w14:textId="77777777" w:rsidR="005F0E6C" w:rsidRDefault="00000000">
      <w:pPr>
        <w:pStyle w:val="Guide"/>
        <w:spacing w:after="220"/>
      </w:pPr>
      <w:r>
        <w:t>Опора для рассуждения: Сегментация аудиторий, ситуация контакта, устойчивое содержание профессиональной роли и различия в акцентах.</w:t>
      </w:r>
    </w:p>
    <w:p w14:paraId="5E8B156A" w14:textId="77777777" w:rsidR="005F0E6C" w:rsidRDefault="00000000">
      <w:pPr>
        <w:pStyle w:val="21"/>
      </w:pPr>
      <w:r>
        <w:t>Требование к примерам</w:t>
      </w:r>
    </w:p>
    <w:p w14:paraId="18C174E1" w14:textId="77777777" w:rsidR="005F0E6C" w:rsidRDefault="00000000">
      <w:pPr>
        <w:pStyle w:val="Guide"/>
      </w:pPr>
      <w:r>
        <w:t>Примеры должны раскрывать механизм рассуждения: кто воспринимает объект, какую информацию получает и на каком основании делает вывод. Не оценивайте реальных однокурсников и не используйте сведения об их частной жизни. Анализ собственной внешности или публичных аккаунтов не требуется.</w:t>
      </w:r>
    </w:p>
    <w:p w14:paraId="50AD8865" w14:textId="77777777" w:rsidR="005F0E6C" w:rsidRDefault="00000000">
      <w:r>
        <w:br w:type="page"/>
      </w:r>
    </w:p>
    <w:p w14:paraId="2C566E6C" w14:textId="77777777" w:rsidR="005F0E6C" w:rsidRDefault="00000000">
      <w:pPr>
        <w:pStyle w:val="1"/>
      </w:pPr>
      <w:r>
        <w:lastRenderedPageBreak/>
        <w:t>4. Вопросы 7–10: этика и доказательность</w:t>
      </w:r>
    </w:p>
    <w:p w14:paraId="0AD6F603" w14:textId="77777777" w:rsidR="005F0E6C" w:rsidRDefault="00000000">
      <w:pPr>
        <w:pStyle w:val="21"/>
      </w:pPr>
      <w:r>
        <w:t>7. Ожидания аудитории и личные границы</w:t>
      </w:r>
    </w:p>
    <w:p w14:paraId="73A87D38" w14:textId="77777777" w:rsidR="005F0E6C" w:rsidRDefault="00000000">
      <w:r>
        <w:t>Следует ли выполнять любое ожидание аудитории, если это помогает создать желаемое впечатление? Сформулируйте основания для принятия, обсуждения или отклонения такого ожидания. Покажите, как сохранить уважение к аудитории и одновременно не превращать ее предпочтения в обязательное правило для всех.</w:t>
      </w:r>
    </w:p>
    <w:p w14:paraId="21D8CD06" w14:textId="77777777" w:rsidR="005F0E6C" w:rsidRDefault="00000000">
      <w:pPr>
        <w:pStyle w:val="Guide"/>
        <w:spacing w:after="220"/>
      </w:pPr>
      <w:r>
        <w:t>Опора для рассуждения: Ценности, профессиональная уместность, добровольность раскрытия информации и границы самопрезентации.</w:t>
      </w:r>
    </w:p>
    <w:p w14:paraId="153E2670" w14:textId="77777777" w:rsidR="005F0E6C" w:rsidRDefault="00000000">
      <w:pPr>
        <w:pStyle w:val="21"/>
      </w:pPr>
      <w:r>
        <w:t>8. Исследование до изменения имиджа</w:t>
      </w:r>
    </w:p>
    <w:p w14:paraId="0C556691" w14:textId="77777777" w:rsidR="005F0E6C" w:rsidRDefault="00000000">
      <w:r>
        <w:t>Всегда ли перед изменением имиджа необходимо проводить исследование? Сопоставьте последствия решения без данных с затратами на сбор избыточной информации. Предложите критерии минимально достаточной диагностики и объясните, когда анализ материалов и изучение восприятия решают разные задачи.</w:t>
      </w:r>
    </w:p>
    <w:p w14:paraId="434C6DEA" w14:textId="77777777" w:rsidR="005F0E6C" w:rsidRDefault="00000000">
      <w:pPr>
        <w:pStyle w:val="Guide"/>
        <w:spacing w:after="220"/>
      </w:pPr>
      <w:r>
        <w:t>Опора для рассуждения: Исследовательский вопрос, масштаб риска, наблюдение и интервью; достаточность данных для конкретного решения.</w:t>
      </w:r>
    </w:p>
    <w:p w14:paraId="66218E69" w14:textId="77777777" w:rsidR="005F0E6C" w:rsidRDefault="00000000">
      <w:pPr>
        <w:pStyle w:val="21"/>
      </w:pPr>
      <w:r>
        <w:t>9. Противоречивая обратная связь</w:t>
      </w:r>
    </w:p>
    <w:p w14:paraId="30613B45" w14:textId="77777777" w:rsidR="005F0E6C" w:rsidRDefault="00000000">
      <w:r>
        <w:t>Как следует рассуждать, если отзывы об одном объекте существенно различаются? Обсудите, почему простое усреднение оценок может быть как полезным, так и недостаточным. Укажите, какие различия между источниками и участниками нужно выяснить до вывода об имидже объекта.</w:t>
      </w:r>
    </w:p>
    <w:p w14:paraId="1D2B99D7" w14:textId="77777777" w:rsidR="005F0E6C" w:rsidRDefault="00000000">
      <w:pPr>
        <w:pStyle w:val="Guide"/>
        <w:spacing w:after="220"/>
      </w:pPr>
      <w:r>
        <w:t>Опора для рассуждения: Самоотбор участников, контекст опыта, состав аудитории; различие нескольких сообщений и нескольких независимых наблюдений.</w:t>
      </w:r>
    </w:p>
    <w:p w14:paraId="2CB9836E" w14:textId="77777777" w:rsidR="005F0E6C" w:rsidRDefault="00000000">
      <w:pPr>
        <w:pStyle w:val="21"/>
      </w:pPr>
      <w:r>
        <w:t>10. Что делает имиджевый аудит обоснованным?</w:t>
      </w:r>
    </w:p>
    <w:p w14:paraId="63F3E0E2" w14:textId="77777777" w:rsidR="005F0E6C" w:rsidRDefault="00000000">
      <w:r>
        <w:t>По каким признакам можно отличить профессиональное заключение об имидже от субъективного вкусового суждения? Предложите три критерия и объясните их применение. Отдельно обозначьте, какие выводы должны оставаться гипотезами, если данные ограничены или получены на небольшой учебной выборке.</w:t>
      </w:r>
    </w:p>
    <w:p w14:paraId="1E073AB6" w14:textId="77777777" w:rsidR="005F0E6C" w:rsidRDefault="00000000">
      <w:pPr>
        <w:pStyle w:val="Guide"/>
        <w:spacing w:after="220"/>
      </w:pPr>
      <w:r>
        <w:t>Опора для рассуждения: Факт, интерпретация, гипотеза; прозрачность метода, проверяемость основания и допустимые границы обобщения.</w:t>
      </w:r>
    </w:p>
    <w:p w14:paraId="16640E38" w14:textId="77777777" w:rsidR="005F0E6C" w:rsidRDefault="00000000">
      <w:r>
        <w:br w:type="page"/>
      </w:r>
    </w:p>
    <w:p w14:paraId="1782335E" w14:textId="77777777" w:rsidR="005F0E6C" w:rsidRDefault="00000000">
      <w:pPr>
        <w:pStyle w:val="1"/>
      </w:pPr>
      <w:r>
        <w:lastRenderedPageBreak/>
        <w:t>5. Итоговое заключение и оценивание</w:t>
      </w:r>
    </w:p>
    <w:p w14:paraId="78F95963" w14:textId="77777777" w:rsidR="005F0E6C" w:rsidRDefault="00000000">
      <w:pPr>
        <w:pStyle w:val="21"/>
      </w:pPr>
      <w:r>
        <w:t>Итоговое заключение</w:t>
      </w:r>
    </w:p>
    <w:p w14:paraId="10E72CAB" w14:textId="77777777" w:rsidR="005F0E6C" w:rsidRDefault="00000000">
      <w:r>
        <w:t xml:space="preserve">Напишите связный текст на 180–250 слов: </w:t>
      </w:r>
      <w:r>
        <w:rPr>
          <w:b/>
        </w:rPr>
        <w:t>«Какие три принципа должны определять ответственную работу с имиджем?»</w:t>
      </w:r>
      <w:r>
        <w:t xml:space="preserve"> Свяжите принципы как минимум с тремя своими ответами. Покажите одно возможное противоречие между принципами и объясните, как вы предложили бы его разрешать. Не повторяйте десять кратких ответов подряд.</w:t>
      </w:r>
    </w:p>
    <w:p w14:paraId="0FA95FC9" w14:textId="77777777" w:rsidR="005F0E6C" w:rsidRDefault="00000000">
      <w:pPr>
        <w:pStyle w:val="21"/>
      </w:pPr>
      <w:r>
        <w:t>Критерии оценивания</w:t>
      </w:r>
    </w:p>
    <w:p w14:paraId="6FCC5651" w14:textId="77777777" w:rsidR="005F0E6C" w:rsidRDefault="00000000">
      <w:r>
        <w:t>Каждый из 10 ответов оценивается отдельно по единой рубрике: максимум 8 баллов за ответ, всего 80. За заключение и оформление можно получить еще 20 баллов.</w:t>
      </w:r>
    </w:p>
    <w:tbl>
      <w:tblPr>
        <w:tblW w:w="0" w:type="auto"/>
        <w:jc w:val="center"/>
        <w:tblBorders>
          <w:top w:val="single" w:sz="4" w:space="0" w:color="D8E0E4"/>
          <w:left w:val="single" w:sz="4" w:space="0" w:color="D8E0E4"/>
          <w:bottom w:val="single" w:sz="4" w:space="0" w:color="D8E0E4"/>
          <w:right w:val="single" w:sz="4" w:space="0" w:color="D8E0E4"/>
          <w:insideH w:val="single" w:sz="4" w:space="0" w:color="D8E0E4"/>
          <w:insideV w:val="single" w:sz="4" w:space="0" w:color="D8E0E4"/>
        </w:tblBorders>
        <w:tblLayout w:type="fixed"/>
        <w:tblLook w:val="04A0" w:firstRow="1" w:lastRow="0" w:firstColumn="1" w:lastColumn="0" w:noHBand="0" w:noVBand="1"/>
      </w:tblPr>
      <w:tblGrid>
        <w:gridCol w:w="2494"/>
        <w:gridCol w:w="964"/>
        <w:gridCol w:w="6066"/>
      </w:tblGrid>
      <w:tr w:rsidR="005F0E6C" w14:paraId="2B1BDF55" w14:textId="77777777">
        <w:trPr>
          <w:cantSplit/>
          <w:tblHeader/>
          <w:jc w:val="center"/>
        </w:trPr>
        <w:tc>
          <w:tcPr>
            <w:tcW w:w="2494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D185964" w14:textId="77777777" w:rsidR="005F0E6C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Элемент одного ответа</w:t>
            </w:r>
          </w:p>
        </w:tc>
        <w:tc>
          <w:tcPr>
            <w:tcW w:w="964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A29FD75" w14:textId="77777777" w:rsidR="005F0E6C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Баллы</w:t>
            </w:r>
          </w:p>
        </w:tc>
        <w:tc>
          <w:tcPr>
            <w:tcW w:w="6066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7ED712F" w14:textId="77777777" w:rsidR="005F0E6C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Признак полного выполнения</w:t>
            </w:r>
          </w:p>
        </w:tc>
      </w:tr>
      <w:tr w:rsidR="005F0E6C" w14:paraId="46E9513A" w14:textId="77777777">
        <w:trPr>
          <w:cantSplit/>
          <w:jc w:val="center"/>
        </w:trPr>
        <w:tc>
          <w:tcPr>
            <w:tcW w:w="249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7538FC0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Собственная позиция</w:t>
            </w:r>
          </w:p>
        </w:tc>
        <w:tc>
          <w:tcPr>
            <w:tcW w:w="96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BBEAAB8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1</w:t>
            </w:r>
          </w:p>
        </w:tc>
        <w:tc>
          <w:tcPr>
            <w:tcW w:w="6066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CA812E3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Есть прямой ответ на поставленный вопрос.</w:t>
            </w:r>
          </w:p>
        </w:tc>
      </w:tr>
      <w:tr w:rsidR="005F0E6C" w14:paraId="75199A99" w14:textId="77777777">
        <w:trPr>
          <w:cantSplit/>
          <w:jc w:val="center"/>
        </w:trPr>
        <w:tc>
          <w:tcPr>
            <w:tcW w:w="249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FDDF1D6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Понятия курса</w:t>
            </w:r>
          </w:p>
        </w:tc>
        <w:tc>
          <w:tcPr>
            <w:tcW w:w="96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093A1CC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2</w:t>
            </w:r>
          </w:p>
        </w:tc>
        <w:tc>
          <w:tcPr>
            <w:tcW w:w="6066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AB2B6BF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Понятия применены корректно, а не просто перечислены.</w:t>
            </w:r>
          </w:p>
        </w:tc>
      </w:tr>
      <w:tr w:rsidR="005F0E6C" w14:paraId="1D35C58D" w14:textId="77777777">
        <w:trPr>
          <w:cantSplit/>
          <w:jc w:val="center"/>
        </w:trPr>
        <w:tc>
          <w:tcPr>
            <w:tcW w:w="249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24CC362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Аргументация</w:t>
            </w:r>
          </w:p>
        </w:tc>
        <w:tc>
          <w:tcPr>
            <w:tcW w:w="96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5F084B6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2</w:t>
            </w:r>
          </w:p>
        </w:tc>
        <w:tc>
          <w:tcPr>
            <w:tcW w:w="6066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71FE233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Два различимых аргумента связаны с тезисом.</w:t>
            </w:r>
          </w:p>
        </w:tc>
      </w:tr>
      <w:tr w:rsidR="005F0E6C" w14:paraId="3797715A" w14:textId="77777777">
        <w:trPr>
          <w:cantSplit/>
          <w:jc w:val="center"/>
        </w:trPr>
        <w:tc>
          <w:tcPr>
            <w:tcW w:w="249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2E871FD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Собственный пример</w:t>
            </w:r>
          </w:p>
        </w:tc>
        <w:tc>
          <w:tcPr>
            <w:tcW w:w="96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A69C07E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1</w:t>
            </w:r>
          </w:p>
        </w:tc>
        <w:tc>
          <w:tcPr>
            <w:tcW w:w="6066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60A637C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Пример действительно поясняет механизм рассуждения.</w:t>
            </w:r>
          </w:p>
        </w:tc>
      </w:tr>
      <w:tr w:rsidR="005F0E6C" w14:paraId="58ED897A" w14:textId="77777777">
        <w:trPr>
          <w:cantSplit/>
          <w:jc w:val="center"/>
        </w:trPr>
        <w:tc>
          <w:tcPr>
            <w:tcW w:w="249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7E4535A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Контраргумент и границы</w:t>
            </w:r>
          </w:p>
        </w:tc>
        <w:tc>
          <w:tcPr>
            <w:tcW w:w="96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D5E6C61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2</w:t>
            </w:r>
          </w:p>
        </w:tc>
        <w:tc>
          <w:tcPr>
            <w:tcW w:w="6066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A70800F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Рассмотрена альтернативная позиция; обозначено условие применимости вывода.</w:t>
            </w:r>
          </w:p>
        </w:tc>
      </w:tr>
    </w:tbl>
    <w:p w14:paraId="2BBFF8D8" w14:textId="77777777" w:rsidR="005F0E6C" w:rsidRDefault="005F0E6C">
      <w:pPr>
        <w:pStyle w:val="TableSpacer"/>
      </w:pPr>
    </w:p>
    <w:tbl>
      <w:tblPr>
        <w:tblW w:w="0" w:type="auto"/>
        <w:jc w:val="center"/>
        <w:tblBorders>
          <w:top w:val="single" w:sz="4" w:space="0" w:color="D8E0E4"/>
          <w:left w:val="single" w:sz="4" w:space="0" w:color="D8E0E4"/>
          <w:bottom w:val="single" w:sz="4" w:space="0" w:color="D8E0E4"/>
          <w:right w:val="single" w:sz="4" w:space="0" w:color="D8E0E4"/>
          <w:insideH w:val="single" w:sz="4" w:space="0" w:color="D8E0E4"/>
          <w:insideV w:val="single" w:sz="4" w:space="0" w:color="D8E0E4"/>
        </w:tblBorders>
        <w:tblLayout w:type="fixed"/>
        <w:tblLook w:val="04A0" w:firstRow="1" w:lastRow="0" w:firstColumn="1" w:lastColumn="0" w:noHBand="0" w:noVBand="1"/>
      </w:tblPr>
      <w:tblGrid>
        <w:gridCol w:w="2494"/>
        <w:gridCol w:w="964"/>
        <w:gridCol w:w="6066"/>
      </w:tblGrid>
      <w:tr w:rsidR="005F0E6C" w14:paraId="7BEAF11F" w14:textId="77777777">
        <w:trPr>
          <w:cantSplit/>
          <w:tblHeader/>
          <w:jc w:val="center"/>
        </w:trPr>
        <w:tc>
          <w:tcPr>
            <w:tcW w:w="2494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EBA430B" w14:textId="77777777" w:rsidR="005F0E6C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Дополнительный компонент</w:t>
            </w:r>
          </w:p>
        </w:tc>
        <w:tc>
          <w:tcPr>
            <w:tcW w:w="964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AAAEF43" w14:textId="77777777" w:rsidR="005F0E6C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Баллы</w:t>
            </w:r>
          </w:p>
        </w:tc>
        <w:tc>
          <w:tcPr>
            <w:tcW w:w="6066" w:type="dxa"/>
            <w:shd w:val="clear" w:color="auto" w:fill="19374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AA9B755" w14:textId="77777777" w:rsidR="005F0E6C" w:rsidRDefault="00000000">
            <w:pPr>
              <w:spacing w:after="40" w:line="252" w:lineRule="auto"/>
            </w:pPr>
            <w:r>
              <w:rPr>
                <w:rFonts w:ascii="Arial" w:eastAsia="Arial" w:hAnsi="Arial" w:cs="Arial"/>
                <w:b/>
                <w:color w:val="FFFFFF"/>
                <w:sz w:val="19"/>
              </w:rPr>
              <w:t>Содержание оценки</w:t>
            </w:r>
          </w:p>
        </w:tc>
      </w:tr>
      <w:tr w:rsidR="005F0E6C" w14:paraId="5D5A222A" w14:textId="77777777">
        <w:trPr>
          <w:cantSplit/>
          <w:jc w:val="center"/>
        </w:trPr>
        <w:tc>
          <w:tcPr>
            <w:tcW w:w="249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F3129C5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Итоговое заключение</w:t>
            </w:r>
          </w:p>
        </w:tc>
        <w:tc>
          <w:tcPr>
            <w:tcW w:w="96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C1C5FFB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10</w:t>
            </w:r>
          </w:p>
        </w:tc>
        <w:tc>
          <w:tcPr>
            <w:tcW w:w="6066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79AEBF1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Три принципа — 4; связи с ответами — 3; разбор противоречия — 3.</w:t>
            </w:r>
          </w:p>
        </w:tc>
      </w:tr>
      <w:tr w:rsidR="005F0E6C" w14:paraId="026CB23A" w14:textId="77777777">
        <w:trPr>
          <w:cantSplit/>
          <w:jc w:val="center"/>
        </w:trPr>
        <w:tc>
          <w:tcPr>
            <w:tcW w:w="249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5DD8623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Источники и представление</w:t>
            </w:r>
          </w:p>
        </w:tc>
        <w:tc>
          <w:tcPr>
            <w:tcW w:w="96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E6FE798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10</w:t>
            </w:r>
          </w:p>
        </w:tc>
        <w:tc>
          <w:tcPr>
            <w:tcW w:w="6066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614AE3A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Прослеживаемые ссылки на лекции — 4; структура и ясность — 3; соблюдение объема и пояснение использования ИИ — 3.</w:t>
            </w:r>
          </w:p>
        </w:tc>
      </w:tr>
      <w:tr w:rsidR="005F0E6C" w14:paraId="36A91FE5" w14:textId="77777777">
        <w:trPr>
          <w:cantSplit/>
          <w:jc w:val="center"/>
        </w:trPr>
        <w:tc>
          <w:tcPr>
            <w:tcW w:w="249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EFE15AB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Всего за работу</w:t>
            </w:r>
          </w:p>
        </w:tc>
        <w:tc>
          <w:tcPr>
            <w:tcW w:w="964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491F640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100</w:t>
            </w:r>
          </w:p>
        </w:tc>
        <w:tc>
          <w:tcPr>
            <w:tcW w:w="6066" w:type="dxa"/>
            <w:shd w:val="clear" w:color="auto" w:fill="F3F5F7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EA0B769" w14:textId="77777777" w:rsidR="005F0E6C" w:rsidRDefault="00000000">
            <w:pPr>
              <w:spacing w:after="40" w:line="252" w:lineRule="auto"/>
            </w:pPr>
            <w:r>
              <w:rPr>
                <w:sz w:val="21"/>
              </w:rPr>
              <w:t>80 + 10 + 10.</w:t>
            </w:r>
          </w:p>
        </w:tc>
      </w:tr>
    </w:tbl>
    <w:p w14:paraId="11396B7C" w14:textId="77777777" w:rsidR="005F0E6C" w:rsidRDefault="005F0E6C">
      <w:pPr>
        <w:pStyle w:val="TableSpacer"/>
      </w:pPr>
    </w:p>
    <w:p w14:paraId="62DD3EF9" w14:textId="77777777" w:rsidR="005F0E6C" w:rsidRDefault="00000000">
      <w:pPr>
        <w:pStyle w:val="21"/>
      </w:pPr>
      <w:r>
        <w:t>Подготовка и сдача</w:t>
      </w:r>
    </w:p>
    <w:p w14:paraId="5CC5C8DF" w14:textId="77777777" w:rsidR="005F0E6C" w:rsidRDefault="00000000">
      <w:r>
        <w:t>Основные материалы: лекции № 1 «Введение в имиджмейкерство», № 2 «Психология формирования имиджа», № 3 «Идентичность и личный имидж», № 4 «Целевые аудитории имиджмейкерства», № 5 «Диагностика и аудит имиджа». Используйте содержательные ссылки хотя бы на три лекции, например: «… (лекция № 5)». Внешние источники не обязательны.</w:t>
      </w:r>
    </w:p>
    <w:p w14:paraId="2AB7FADD" w14:textId="77777777" w:rsidR="005F0E6C" w:rsidRDefault="00000000">
      <w:pPr>
        <w:pStyle w:val="Guide"/>
      </w:pPr>
      <w:r>
        <w:t xml:space="preserve">В начале файла укажите Ф. И. О., группу и номер работы. Сохраните нумерацию вопросов; добавьте заключение и список использованных материалов. Имя файла: </w:t>
      </w:r>
      <w:r>
        <w:rPr>
          <w:b/>
        </w:rPr>
        <w:t>Фамилия_Группа_ПР1.docx</w:t>
      </w:r>
      <w:r>
        <w:t>. Если использовали ИИ, кратко укажите задачу и собственные проверки; если нет — напишите об этом. Сгенерированные сведения нельзя выдавать за проведенное исследование.</w:t>
      </w:r>
    </w:p>
    <w:sectPr w:rsidR="005F0E6C" w:rsidSect="00034616">
      <w:headerReference w:type="default" r:id="rId8"/>
      <w:footerReference w:type="default" r:id="rId9"/>
      <w:pgSz w:w="11906" w:h="16838"/>
      <w:pgMar w:top="1134" w:right="1134" w:bottom="1049" w:left="124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D204B" w14:textId="77777777" w:rsidR="006A3C27" w:rsidRDefault="006A3C27">
      <w:pPr>
        <w:spacing w:after="0" w:line="240" w:lineRule="auto"/>
      </w:pPr>
      <w:r>
        <w:separator/>
      </w:r>
    </w:p>
  </w:endnote>
  <w:endnote w:type="continuationSeparator" w:id="0">
    <w:p w14:paraId="5B75B48A" w14:textId="77777777" w:rsidR="006A3C27" w:rsidRDefault="006A3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4BB60" w14:textId="13380AF5" w:rsidR="005F0E6C" w:rsidRDefault="005F0E6C">
    <w:pPr>
      <w:pStyle w:val="a7"/>
      <w:tabs>
        <w:tab w:val="right" w:pos="952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88724" w14:textId="77777777" w:rsidR="006A3C27" w:rsidRDefault="006A3C27">
      <w:pPr>
        <w:spacing w:after="0" w:line="240" w:lineRule="auto"/>
      </w:pPr>
      <w:r>
        <w:separator/>
      </w:r>
    </w:p>
  </w:footnote>
  <w:footnote w:type="continuationSeparator" w:id="0">
    <w:p w14:paraId="123C1F53" w14:textId="77777777" w:rsidR="006A3C27" w:rsidRDefault="006A3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ECC4B" w14:textId="77777777" w:rsidR="005F0E6C" w:rsidRDefault="00000000">
    <w:pPr>
      <w:pStyle w:val="a5"/>
      <w:pBdr>
        <w:bottom w:val="single" w:sz="5" w:space="7" w:color="CAD5DC"/>
      </w:pBdr>
      <w:tabs>
        <w:tab w:val="right" w:pos="9524"/>
      </w:tabs>
      <w:spacing w:after="100"/>
    </w:pPr>
    <w:proofErr w:type="gramStart"/>
    <w:r>
      <w:rPr>
        <w:rFonts w:ascii="Arial" w:eastAsia="Arial" w:hAnsi="Arial" w:cs="Arial"/>
        <w:b/>
        <w:color w:val="2D7377"/>
        <w:sz w:val="16"/>
      </w:rPr>
      <w:t>ИМИДЖМЕЙКЕРСТВО  /</w:t>
    </w:r>
    <w:proofErr w:type="gramEnd"/>
    <w:r>
      <w:rPr>
        <w:rFonts w:ascii="Arial" w:eastAsia="Arial" w:hAnsi="Arial" w:cs="Arial"/>
        <w:b/>
        <w:color w:val="2D7377"/>
        <w:sz w:val="16"/>
      </w:rPr>
      <w:t xml:space="preserve">  ПРАКТИЧЕСКАЯ РАБОТА 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3893103">
    <w:abstractNumId w:val="8"/>
  </w:num>
  <w:num w:numId="2" w16cid:durableId="2065711129">
    <w:abstractNumId w:val="6"/>
  </w:num>
  <w:num w:numId="3" w16cid:durableId="1352728741">
    <w:abstractNumId w:val="5"/>
  </w:num>
  <w:num w:numId="4" w16cid:durableId="1671129669">
    <w:abstractNumId w:val="4"/>
  </w:num>
  <w:num w:numId="5" w16cid:durableId="1865703880">
    <w:abstractNumId w:val="7"/>
  </w:num>
  <w:num w:numId="6" w16cid:durableId="1661227630">
    <w:abstractNumId w:val="3"/>
  </w:num>
  <w:num w:numId="7" w16cid:durableId="457646493">
    <w:abstractNumId w:val="2"/>
  </w:num>
  <w:num w:numId="8" w16cid:durableId="447045386">
    <w:abstractNumId w:val="1"/>
  </w:num>
  <w:num w:numId="9" w16cid:durableId="1647396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F0E6C"/>
    <w:rsid w:val="006A3C27"/>
    <w:rsid w:val="00844E68"/>
    <w:rsid w:val="00A209B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9701E1"/>
  <w14:defaultImageDpi w14:val="300"/>
  <w15:docId w15:val="{FBCD8725-CCC3-426F-B8E4-44CA6237D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Times New Roman" w:eastAsia="Times New Roman" w:hAnsi="Times New Roman" w:cs="Times New Roman"/>
      <w:sz w:val="24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/>
      <w:b/>
      <w:bCs/>
      <w:color w:val="193748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/>
      <w:b/>
      <w:bCs/>
      <w:color w:val="2D7377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140"/>
      <w:outlineLvl w:val="2"/>
    </w:pPr>
    <w:rPr>
      <w:rFonts w:asciiTheme="majorHAnsi" w:eastAsiaTheme="majorEastAsia" w:hAnsiTheme="majorHAnsi" w:cstheme="majorBidi"/>
      <w:b/>
      <w:bCs/>
      <w:color w:val="193748"/>
      <w:sz w:val="2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lang w:val="ru-RU"/>
    </w:r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/>
      <w:b/>
      <w:color w:val="193748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="Courier" w:hAnsi="Courier" w:cs="Courier"/>
      <w:sz w:val="20"/>
      <w:szCs w:val="20"/>
      <w:lang w:val="ru-RU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after="100" w:line="264" w:lineRule="auto"/>
    </w:pPr>
    <w:rPr>
      <w:rFonts w:ascii="Arial" w:eastAsia="Arial" w:hAnsi="Arial" w:cs="Arial"/>
      <w:color w:val="2D7377"/>
      <w:sz w:val="18"/>
      <w:lang w:val="ru-RU"/>
    </w:rPr>
  </w:style>
  <w:style w:type="paragraph" w:customStyle="1" w:styleId="SubtitleLocal">
    <w:name w:val="Subtitle Local"/>
    <w:pPr>
      <w:spacing w:after="100" w:line="264" w:lineRule="auto"/>
    </w:pPr>
    <w:rPr>
      <w:rFonts w:ascii="Arial" w:eastAsia="Arial" w:hAnsi="Arial" w:cs="Arial"/>
      <w:color w:val="5C6871"/>
      <w:lang w:val="ru-RU"/>
    </w:rPr>
  </w:style>
  <w:style w:type="paragraph" w:customStyle="1" w:styleId="Note">
    <w:name w:val="Note"/>
    <w:pPr>
      <w:spacing w:after="100" w:line="264" w:lineRule="auto"/>
    </w:pPr>
    <w:rPr>
      <w:rFonts w:ascii="Arial" w:eastAsia="Arial" w:hAnsi="Arial" w:cs="Arial"/>
      <w:color w:val="193748"/>
      <w:sz w:val="21"/>
      <w:lang w:val="ru-RU"/>
    </w:rPr>
  </w:style>
  <w:style w:type="paragraph" w:customStyle="1" w:styleId="Guide">
    <w:name w:val="Guide"/>
    <w:pPr>
      <w:spacing w:after="100" w:line="264" w:lineRule="auto"/>
    </w:pPr>
    <w:rPr>
      <w:rFonts w:ascii="Times New Roman" w:eastAsia="Times New Roman" w:hAnsi="Times New Roman" w:cs="Times New Roman"/>
      <w:color w:val="5C6871"/>
      <w:sz w:val="21"/>
      <w:lang w:val="ru-RU"/>
    </w:rPr>
  </w:style>
  <w:style w:type="paragraph" w:customStyle="1" w:styleId="TableSpacer">
    <w:name w:val="Table Spacer"/>
    <w:pPr>
      <w:spacing w:after="20" w:line="264" w:lineRule="auto"/>
    </w:pPr>
    <w:rPr>
      <w:rFonts w:ascii="Times New Roman" w:eastAsia="Times New Roman" w:hAnsi="Times New Roman" w:cs="Times New Roman"/>
      <w:color w:val="5C6871"/>
      <w:sz w:val="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1392</Words>
  <Characters>7938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Практическая работа 1. Имидж и восприятие: как обосновать суждение</dc:title>
  <dc:subject>Курс «Имиджмейкерство». Бакалавриат. Дистанционное обучение.</dc:subject>
  <dc:creator>Учебные материалы курса «Имиджмейкерство»</dc:creator>
  <cp:keywords>имиджмейкерство, практическая работа, Ответы на вопросы — рассуждение</cp:keywords>
  <dc:description/>
  <cp:lastModifiedBy>Mikhail Sizov</cp:lastModifiedBy>
  <cp:revision>3</cp:revision>
  <dcterms:created xsi:type="dcterms:W3CDTF">2013-12-23T23:15:00Z</dcterms:created>
  <dcterms:modified xsi:type="dcterms:W3CDTF">2026-09-27T20:31:00Z</dcterms:modified>
  <cp:category/>
</cp:coreProperties>
</file>