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Модульная работа 2 по предпринимательскому праву</w:t>
      </w:r>
    </w:p>
    <w:p>
      <w:pPr>
        <w:jc w:val="center"/>
      </w:pPr>
      <w:r>
        <w:rPr>
          <w:b/>
        </w:rPr>
        <w:t>Темы 6–10  •  90 минут  •  максимальный балл 100</w:t>
      </w:r>
    </w:p>
    <w:p>
      <w:pPr>
        <w:pStyle w:val="Heading1"/>
        <w:keepNext/>
      </w:pPr>
      <w:r>
        <w:t>Инструкция студенту</w:t>
      </w:r>
    </w:p>
    <w:p>
      <w:r>
        <w:t>Работа выполняется индивидуально. В части А отметьте один правильный ответ. В части Б отвечайте кратко, используя юридические понятия. В части В примените алгоритм «факты — вопрос — норма — анализ — вывод». В части Г подготовьте указанный документ. Разрешается пользоваться официальными текстами нормативных правовых актов; ссылки должны содержать наименование акта и статью. Нельзя использовать персональные данные реальных лиц.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02"/>
        <w:gridCol w:w="2502"/>
        <w:gridCol w:w="2502"/>
        <w:gridCol w:w="2502"/>
      </w:tblGrid>
      <w:tr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Часть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Баллы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Рекомендуемое время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10 тестовых заданий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15 минут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Б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 теоретических вопроса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 минут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В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Практический кейс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35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35 минут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Г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Проект документа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25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 минут</w:t>
            </w:r>
          </w:p>
        </w:tc>
      </w:tr>
    </w:tbl>
    <w:p>
      <w:pPr>
        <w:pStyle w:val="Heading1"/>
        <w:keepNext/>
      </w:pPr>
      <w:r>
        <w:t>Проверяемые темы</w:t>
      </w:r>
    </w:p>
    <w:p>
      <w:pPr>
        <w:pStyle w:val="ListBullet"/>
        <w:spacing w:after="40"/>
      </w:pPr>
      <w:r>
        <w:t>специальное регулирование отдельных видов деятельности</w:t>
      </w:r>
    </w:p>
    <w:p>
      <w:pPr>
        <w:pStyle w:val="ListBullet"/>
        <w:spacing w:after="40"/>
      </w:pPr>
      <w:r>
        <w:t>разрешительный и уведомительный режимы</w:t>
      </w:r>
    </w:p>
    <w:p>
      <w:pPr>
        <w:pStyle w:val="ListBullet"/>
        <w:spacing w:after="40"/>
      </w:pPr>
      <w:r>
        <w:t>налогообложение и налоговая отчетность</w:t>
      </w:r>
    </w:p>
    <w:p>
      <w:pPr>
        <w:pStyle w:val="ListBullet"/>
        <w:spacing w:after="40"/>
      </w:pPr>
      <w:r>
        <w:t>административная и уголовная ответственность</w:t>
      </w:r>
    </w:p>
    <w:p>
      <w:pPr>
        <w:pStyle w:val="ListBullet"/>
        <w:spacing w:after="40"/>
      </w:pPr>
      <w:r>
        <w:t>переговоры, медиация, арбитраж, партисипативная процедура и судебная защита</w:t>
      </w:r>
    </w:p>
    <w:p>
      <w:pPr>
        <w:pStyle w:val="Heading1"/>
        <w:keepNext/>
      </w:pPr>
      <w:r>
        <w:t>Часть А  Тестовые задания</w:t>
      </w:r>
    </w:p>
    <w:p>
      <w:r>
        <w:rPr>
          <w:b/>
        </w:rPr>
        <w:t>1. Что необходимо сделать до запуска регулируемого вида деятельности?</w:t>
      </w:r>
    </w:p>
    <w:p>
      <w:pPr>
        <w:pStyle w:val="ListBullet"/>
        <w:spacing w:after="40"/>
      </w:pPr>
      <w:r>
        <w:t>А. Проверить разрешения, уведомления и квалификационные требования</w:t>
      </w:r>
    </w:p>
    <w:p>
      <w:pPr>
        <w:pStyle w:val="ListBullet"/>
        <w:spacing w:after="40"/>
      </w:pPr>
      <w:r>
        <w:t>Б. Ограничиться рекламой</w:t>
      </w:r>
    </w:p>
    <w:p>
      <w:pPr>
        <w:pStyle w:val="ListBullet"/>
        <w:spacing w:after="40"/>
      </w:pPr>
      <w:r>
        <w:t>В. Получить устное согласие контрагента</w:t>
      </w:r>
    </w:p>
    <w:p>
      <w:pPr>
        <w:pStyle w:val="ListBullet"/>
        <w:spacing w:after="40"/>
      </w:pPr>
      <w:r>
        <w:t>Г. Не проверять специальное законодательство</w:t>
      </w:r>
    </w:p>
    <w:p>
      <w:r>
        <w:rPr>
          <w:b/>
        </w:rPr>
        <w:t>2. Чем уведомление отличается от лицензии?</w:t>
      </w:r>
    </w:p>
    <w:p>
      <w:pPr>
        <w:pStyle w:val="ListBullet"/>
        <w:spacing w:after="40"/>
      </w:pPr>
      <w:r>
        <w:t>А. Уведомление всегда заменяет государственную регистрацию</w:t>
      </w:r>
    </w:p>
    <w:p>
      <w:pPr>
        <w:pStyle w:val="ListBullet"/>
        <w:spacing w:after="40"/>
      </w:pPr>
      <w:r>
        <w:t>Б. При уведомительном режиме субъект сообщает о начале деятельности при соблюдении требований, а лицензия является разрешением</w:t>
      </w:r>
    </w:p>
    <w:p>
      <w:pPr>
        <w:pStyle w:val="ListBullet"/>
        <w:spacing w:after="40"/>
      </w:pPr>
      <w:r>
        <w:t>В. Между ними нет различий</w:t>
      </w:r>
    </w:p>
    <w:p>
      <w:pPr>
        <w:pStyle w:val="ListBullet"/>
        <w:spacing w:after="40"/>
      </w:pPr>
      <w:r>
        <w:t>Г. Уведомление выдается только судом</w:t>
      </w:r>
    </w:p>
    <w:p>
      <w:r>
        <w:rPr>
          <w:b/>
        </w:rPr>
        <w:t>3. Что относится к элементам налога?</w:t>
      </w:r>
    </w:p>
    <w:p>
      <w:pPr>
        <w:pStyle w:val="ListBullet"/>
        <w:spacing w:after="40"/>
      </w:pPr>
      <w:r>
        <w:t>А. Только название налога</w:t>
      </w:r>
    </w:p>
    <w:p>
      <w:pPr>
        <w:pStyle w:val="ListBullet"/>
        <w:spacing w:after="40"/>
      </w:pPr>
      <w:r>
        <w:t>Б. Плательщик, объект, база, ставка, период и порядок исполнения обязанности</w:t>
      </w:r>
    </w:p>
    <w:p>
      <w:pPr>
        <w:pStyle w:val="ListBullet"/>
        <w:spacing w:after="40"/>
      </w:pPr>
      <w:r>
        <w:t>В. Только форма отчетности</w:t>
      </w:r>
    </w:p>
    <w:p>
      <w:pPr>
        <w:pStyle w:val="ListBullet"/>
        <w:spacing w:after="40"/>
      </w:pPr>
      <w:r>
        <w:t>Г. Только банковские реквизиты</w:t>
      </w:r>
    </w:p>
    <w:p>
      <w:r>
        <w:rPr>
          <w:b/>
        </w:rPr>
        <w:t>4. Какой источник следует использовать для проверки налоговой ставки?</w:t>
      </w:r>
    </w:p>
    <w:p>
      <w:pPr>
        <w:pStyle w:val="ListBullet"/>
        <w:spacing w:after="40"/>
      </w:pPr>
      <w:r>
        <w:t>А. Старый конспект без даты</w:t>
      </w:r>
    </w:p>
    <w:p>
      <w:pPr>
        <w:pStyle w:val="ListBullet"/>
        <w:spacing w:after="40"/>
      </w:pPr>
      <w:r>
        <w:t>Б. Действующая редакция Налогового кодекса и официальные разъяснения в пределах их статуса</w:t>
      </w:r>
    </w:p>
    <w:p>
      <w:pPr>
        <w:pStyle w:val="ListBullet"/>
        <w:spacing w:after="40"/>
      </w:pPr>
      <w:r>
        <w:t>В. Сообщение неизвестного пользователя</w:t>
      </w:r>
    </w:p>
    <w:p>
      <w:pPr>
        <w:pStyle w:val="ListBullet"/>
        <w:spacing w:after="40"/>
      </w:pPr>
      <w:r>
        <w:t>Г. Реклама бухгалтерской фирмы</w:t>
      </w:r>
    </w:p>
    <w:p>
      <w:r>
        <w:rPr>
          <w:b/>
        </w:rPr>
        <w:t>5. Что обязательно входит в состав административного правонарушения?</w:t>
      </w:r>
    </w:p>
    <w:p>
      <w:pPr>
        <w:pStyle w:val="ListBullet"/>
        <w:spacing w:after="40"/>
      </w:pPr>
      <w:r>
        <w:t>А. Объект, объективная сторона, субъект и субъективная сторона</w:t>
      </w:r>
    </w:p>
    <w:p>
      <w:pPr>
        <w:pStyle w:val="ListBullet"/>
        <w:spacing w:after="40"/>
      </w:pPr>
      <w:r>
        <w:t>Б. Только факт проверки</w:t>
      </w:r>
    </w:p>
    <w:p>
      <w:pPr>
        <w:pStyle w:val="ListBullet"/>
        <w:spacing w:after="40"/>
      </w:pPr>
      <w:r>
        <w:t>В. Только ущерб</w:t>
      </w:r>
    </w:p>
    <w:p>
      <w:pPr>
        <w:pStyle w:val="ListBullet"/>
        <w:spacing w:after="40"/>
      </w:pPr>
      <w:r>
        <w:t>Г. Только письменная жалоба</w:t>
      </w:r>
    </w:p>
    <w:p>
      <w:r>
        <w:rPr>
          <w:b/>
        </w:rPr>
        <w:t>6. Кто является субъектом уголовной ответственности по законодательству Казахстана?</w:t>
      </w:r>
    </w:p>
    <w:p>
      <w:pPr>
        <w:pStyle w:val="ListBullet"/>
        <w:spacing w:after="40"/>
      </w:pPr>
      <w:r>
        <w:t>А. Только юридическое лицо</w:t>
      </w:r>
    </w:p>
    <w:p>
      <w:pPr>
        <w:pStyle w:val="ListBullet"/>
        <w:spacing w:after="40"/>
      </w:pPr>
      <w:r>
        <w:t>Б. Физическое вменяемое лицо, отвечающее установленным условиям</w:t>
      </w:r>
    </w:p>
    <w:p>
      <w:pPr>
        <w:pStyle w:val="ListBullet"/>
        <w:spacing w:after="40"/>
      </w:pPr>
      <w:r>
        <w:t>В. Любое подразделение организации</w:t>
      </w:r>
    </w:p>
    <w:p>
      <w:pPr>
        <w:pStyle w:val="ListBullet"/>
        <w:spacing w:after="40"/>
      </w:pPr>
      <w:r>
        <w:t>Г. Только потерпевший</w:t>
      </w:r>
    </w:p>
    <w:p>
      <w:r>
        <w:rPr>
          <w:b/>
        </w:rPr>
        <w:t>7. Почему неисполнение договора не всегда является преступлением?</w:t>
      </w:r>
    </w:p>
    <w:p>
      <w:pPr>
        <w:pStyle w:val="ListBullet"/>
        <w:spacing w:after="40"/>
      </w:pPr>
      <w:r>
        <w:t>А. Договорные споры запрещены</w:t>
      </w:r>
    </w:p>
    <w:p>
      <w:pPr>
        <w:pStyle w:val="ListBullet"/>
        <w:spacing w:after="40"/>
      </w:pPr>
      <w:r>
        <w:t>Б. Для преступления необходимы все признаки конкретного уголовного состава, включая установленную форму вины</w:t>
      </w:r>
    </w:p>
    <w:p>
      <w:pPr>
        <w:pStyle w:val="ListBullet"/>
        <w:spacing w:after="40"/>
      </w:pPr>
      <w:r>
        <w:t>В. Любой долг автоматически списывается</w:t>
      </w:r>
    </w:p>
    <w:p>
      <w:pPr>
        <w:pStyle w:val="ListBullet"/>
        <w:spacing w:after="40"/>
      </w:pPr>
      <w:r>
        <w:t>Г. Уголовный закон не применяется в экономике</w:t>
      </w:r>
    </w:p>
    <w:p>
      <w:r>
        <w:rPr>
          <w:b/>
        </w:rPr>
        <w:t>8. Какова роль медиатора?</w:t>
      </w:r>
    </w:p>
    <w:p>
      <w:pPr>
        <w:pStyle w:val="ListBullet"/>
        <w:spacing w:after="40"/>
      </w:pPr>
      <w:r>
        <w:t>А. Вынести обязательный приговор</w:t>
      </w:r>
    </w:p>
    <w:p>
      <w:pPr>
        <w:pStyle w:val="ListBullet"/>
        <w:spacing w:after="40"/>
      </w:pPr>
      <w:r>
        <w:t>Б. Помочь сторонам добровольно выработать соглашение, не разрешая спор властным решением</w:t>
      </w:r>
    </w:p>
    <w:p>
      <w:pPr>
        <w:pStyle w:val="ListBullet"/>
        <w:spacing w:after="40"/>
      </w:pPr>
      <w:r>
        <w:t>В. Наложить административный штраф</w:t>
      </w:r>
    </w:p>
    <w:p>
      <w:pPr>
        <w:pStyle w:val="ListBullet"/>
        <w:spacing w:after="40"/>
      </w:pPr>
      <w:r>
        <w:t>Г. Заменить налоговый орган</w:t>
      </w:r>
    </w:p>
    <w:p>
      <w:r>
        <w:rPr>
          <w:b/>
        </w:rPr>
        <w:t>9. На чем основана компетенция арбитража?</w:t>
      </w:r>
    </w:p>
    <w:p>
      <w:pPr>
        <w:pStyle w:val="ListBullet"/>
        <w:spacing w:after="40"/>
      </w:pPr>
      <w:r>
        <w:t>А. На действительном арбитражном соглашении и арбитрабельности спора</w:t>
      </w:r>
    </w:p>
    <w:p>
      <w:pPr>
        <w:pStyle w:val="ListBullet"/>
        <w:spacing w:after="40"/>
      </w:pPr>
      <w:r>
        <w:t>Б. На устном пожелании третьего лица</w:t>
      </w:r>
    </w:p>
    <w:p>
      <w:pPr>
        <w:pStyle w:val="ListBullet"/>
        <w:spacing w:after="40"/>
      </w:pPr>
      <w:r>
        <w:t>В. На налоговой декларации</w:t>
      </w:r>
    </w:p>
    <w:p>
      <w:pPr>
        <w:pStyle w:val="ListBullet"/>
        <w:spacing w:after="40"/>
      </w:pPr>
      <w:r>
        <w:t>Г. На приказе директора одной стороны</w:t>
      </w:r>
    </w:p>
    <w:p>
      <w:r>
        <w:rPr>
          <w:b/>
        </w:rPr>
        <w:t>10. Что важно при выборе способа защиты?</w:t>
      </w:r>
    </w:p>
    <w:p>
      <w:pPr>
        <w:pStyle w:val="ListBullet"/>
        <w:spacing w:after="40"/>
      </w:pPr>
      <w:r>
        <w:t>А. Только эмоциональная оценка</w:t>
      </w:r>
    </w:p>
    <w:p>
      <w:pPr>
        <w:pStyle w:val="ListBullet"/>
        <w:spacing w:after="40"/>
      </w:pPr>
      <w:r>
        <w:t>Б. Соответствие нарушенному праву, сроки, стоимость, доказательства и исполнимость результата</w:t>
      </w:r>
    </w:p>
    <w:p>
      <w:pPr>
        <w:pStyle w:val="ListBullet"/>
        <w:spacing w:after="40"/>
      </w:pPr>
      <w:r>
        <w:t>В. Только размер организации</w:t>
      </w:r>
    </w:p>
    <w:p>
      <w:pPr>
        <w:pStyle w:val="ListBullet"/>
        <w:spacing w:after="40"/>
      </w:pPr>
      <w:r>
        <w:t>Г. Только место регистрации истца</w:t>
      </w:r>
    </w:p>
    <w:p>
      <w:pPr>
        <w:pStyle w:val="Heading1"/>
        <w:keepNext/>
      </w:pPr>
      <w:r>
        <w:t>Части Б В и Г  Варианты работы</w:t>
      </w:r>
    </w:p>
    <w:p>
      <w:r>
        <w:t>Вариант назначает преподаватель. Студент выполняет все три части только своего варианта.</w:t>
      </w:r>
    </w:p>
    <w:p>
      <w:pPr>
        <w:pStyle w:val="Heading2"/>
        <w:keepNext/>
      </w:pPr>
      <w:r>
        <w:t>Вариант 1</w:t>
      </w:r>
    </w:p>
    <w:p>
      <w:r>
        <w:rPr>
          <w:b/>
        </w:rPr>
        <w:t>Часть Б  Теоретические вопросы 20 баллов</w:t>
      </w:r>
    </w:p>
    <w:p>
      <w:pPr>
        <w:pStyle w:val="ListNumber"/>
        <w:spacing w:after="40"/>
      </w:pPr>
      <w:r>
        <w:t>Раскройте различия общего, разрешительного и уведомительного режимов предпринимательства.</w:t>
      </w:r>
    </w:p>
    <w:p>
      <w:pPr>
        <w:pStyle w:val="ListNumber"/>
        <w:spacing w:after="40"/>
      </w:pPr>
      <w:r>
        <w:t>Объясните элементы налога и назначение налогового календаря.</w:t>
      </w:r>
    </w:p>
    <w:p>
      <w:r>
        <w:rPr>
          <w:b/>
        </w:rPr>
        <w:t>Часть В  Практический кейс 35 баллов</w:t>
      </w:r>
    </w:p>
    <w:p>
      <w:r>
        <w:t>Компания запускает сервис доставки лекарств, принимает онлайн-платежи и собирает данные о здоровье. Руководитель считает проект обычным интернет-магазином. Определите группы правовых требований, необходимые разрешения и основные риски.</w:t>
      </w:r>
    </w:p>
    <w:p>
      <w:r>
        <w:rPr>
          <w:b/>
        </w:rPr>
        <w:t>Часть Г  Проект документа 25 баллов</w:t>
      </w:r>
    </w:p>
    <w:p>
      <w:r>
        <w:t>Составьте правовой паспорт проекта: регуляторы, требования до запуска, постоянные обязанности, отчетность и ответственные лица.</w:t>
      </w:r>
    </w:p>
    <w:p>
      <w:pPr>
        <w:pStyle w:val="Heading2"/>
        <w:keepNext/>
      </w:pPr>
      <w:r>
        <w:t>Вариант 2</w:t>
      </w:r>
    </w:p>
    <w:p>
      <w:r>
        <w:rPr>
          <w:b/>
        </w:rPr>
        <w:t>Часть Б  Теоретические вопросы 20 баллов</w:t>
      </w:r>
    </w:p>
    <w:p>
      <w:pPr>
        <w:pStyle w:val="ListNumber"/>
        <w:spacing w:after="40"/>
      </w:pPr>
      <w:r>
        <w:t>Раскройте состав административного правонарушения и требования к доказательствам.</w:t>
      </w:r>
    </w:p>
    <w:p>
      <w:pPr>
        <w:pStyle w:val="ListNumber"/>
        <w:spacing w:after="40"/>
      </w:pPr>
      <w:r>
        <w:t>Разграничьте хозяйственный риск, административное нарушение и уголовное правонарушение.</w:t>
      </w:r>
    </w:p>
    <w:p>
      <w:r>
        <w:rPr>
          <w:b/>
        </w:rPr>
        <w:t>Часть В  Практический кейс 35 баллов</w:t>
      </w:r>
    </w:p>
    <w:p>
      <w:r>
        <w:t>Менеджер предложил подписать фиктивный акт выполненных работ для перечисления денег до конца года. Директор согласился, полагая, что услуга будет оказана позднее. Бухгалтер возражает. Оцените риски участников и предложите законный вариант оформления.</w:t>
      </w:r>
    </w:p>
    <w:p>
      <w:r>
        <w:rPr>
          <w:b/>
        </w:rPr>
        <w:t>Часть Г  Проект документа 25 баллов</w:t>
      </w:r>
    </w:p>
    <w:p>
      <w:r>
        <w:t>Разработайте внутреннюю памятку по согласованию платежей и первичных документов с пятью контрольными процедурами.</w:t>
      </w:r>
    </w:p>
    <w:p>
      <w:pPr>
        <w:pStyle w:val="Heading2"/>
        <w:keepNext/>
      </w:pPr>
      <w:r>
        <w:t>Вариант 3</w:t>
      </w:r>
    </w:p>
    <w:p>
      <w:r>
        <w:rPr>
          <w:b/>
        </w:rPr>
        <w:t>Часть Б  Теоретические вопросы 20 баллов</w:t>
      </w:r>
    </w:p>
    <w:p>
      <w:pPr>
        <w:pStyle w:val="ListNumber"/>
        <w:spacing w:after="40"/>
      </w:pPr>
      <w:r>
        <w:t>Сравните переговоры, медиацию, арбитраж, партисипативную процедуру и государственный суд.</w:t>
      </w:r>
    </w:p>
    <w:p>
      <w:pPr>
        <w:pStyle w:val="ListNumber"/>
        <w:spacing w:after="40"/>
      </w:pPr>
      <w:r>
        <w:t>Объясните, как сроки и доказательства влияют на административную и судебную защиту.</w:t>
      </w:r>
    </w:p>
    <w:p>
      <w:r>
        <w:rPr>
          <w:b/>
        </w:rPr>
        <w:t>Часть В  Практический кейс 35 баллов</w:t>
      </w:r>
    </w:p>
    <w:p>
      <w:r>
        <w:t>Поставщик задолжал 12 млн тенге, признает 8 млн и предлагает рассрочку. Покупатель хочет продолжить сотрудничество, но опасается вывода активов. В договоре есть арбитражная оговорка. Разработайте стратегию защиты.</w:t>
      </w:r>
    </w:p>
    <w:p>
      <w:r>
        <w:rPr>
          <w:b/>
        </w:rPr>
        <w:t>Часть Г  Проект документа 25 баллов</w:t>
      </w:r>
    </w:p>
    <w:p>
      <w:r>
        <w:t>Подготовьте претензию с расчетом требования, сроком исполнения, предложением урегулирования и перечнем доказательств.</w:t>
      </w:r>
    </w:p>
    <w:p>
      <w:r>
        <w:br w:type="page"/>
      </w:r>
    </w:p>
    <w:p>
      <w:pPr>
        <w:pStyle w:val="Heading1"/>
        <w:keepNext/>
      </w:pPr>
      <w:r>
        <w:t>Критерии оценивания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02"/>
        <w:gridCol w:w="2502"/>
        <w:gridCol w:w="2502"/>
        <w:gridCol w:w="2502"/>
      </w:tblGrid>
      <w:tr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Часть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Критерий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Баллы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Показатель полного выполнения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Правильность тестов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По 2 балла за каждый правильный ответ.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Б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Знание понятий и аргументация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Даны точные определения, показаны связи, приведены юридически уместные примеры.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В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Квалификация кейса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35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Выделены факты и вопросы, найдены применимые нормы, рассмотрены альтернативы, дан обоснованный и исполнимый вывод.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Г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Качество документа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25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Есть необходимые реквизиты, логичная структура, конкретные требования, ссылки и приложения; язык профессионален.</w:t>
            </w:r>
          </w:p>
        </w:tc>
      </w:tr>
    </w:tbl>
    <w:p>
      <w:pPr>
        <w:pStyle w:val="Heading2"/>
        <w:keepNext/>
      </w:pPr>
      <w:r>
        <w:t>Шкала итоговой оценки</w:t>
      </w:r>
    </w:p>
    <w:p>
      <w:pPr>
        <w:pStyle w:val="ListBullet"/>
        <w:spacing w:after="40"/>
      </w:pPr>
      <w:r>
        <w:t>90–100 баллов — высокий уровень: ответ точный, системный и практически применимый.</w:t>
      </w:r>
    </w:p>
    <w:p>
      <w:pPr>
        <w:pStyle w:val="ListBullet"/>
        <w:spacing w:after="40"/>
      </w:pPr>
      <w:r>
        <w:t>75–89 баллов — хороший уровень: правовая основа верна, имеются отдельные пробелы.</w:t>
      </w:r>
    </w:p>
    <w:p>
      <w:pPr>
        <w:pStyle w:val="ListBullet"/>
        <w:spacing w:after="40"/>
      </w:pPr>
      <w:r>
        <w:t>60–74 балла — достаточный уровень: основные категории усвоены, но анализ или документ требуют доработки.</w:t>
      </w:r>
    </w:p>
    <w:p>
      <w:pPr>
        <w:pStyle w:val="ListBullet"/>
        <w:spacing w:after="40"/>
      </w:pPr>
      <w:r>
        <w:t>Менее 60 баллов — результат обучения не подтвержден; требуется повторная работа.</w:t>
      </w:r>
    </w:p>
    <w:p>
      <w:pPr>
        <w:pStyle w:val="Heading2"/>
        <w:keepNext/>
      </w:pPr>
      <w:r>
        <w:t>Требования к академической добросовестности</w:t>
      </w:r>
    </w:p>
    <w:p>
      <w:r>
        <w:t>Работа должна быть самостоятельной. Дословное заимствование без ссылки, подмена нормативных источников неофициальными пересказами, вымышленные статьи и фальсификация фактов снижают оценку и рассматриваются по правилам академической добросовестности организации образования.</w:t>
      </w:r>
    </w:p>
    <w:p>
      <w:pPr>
        <w:pStyle w:val="Heading1"/>
        <w:keepNext/>
      </w:pPr>
      <w:r>
        <w:t>Материалы для преподавателя</w:t>
      </w:r>
    </w:p>
    <w:p>
      <w:r>
        <w:rPr>
          <w:b/>
        </w:rPr>
        <w:t xml:space="preserve">Ключ части А. </w:t>
      </w:r>
    </w:p>
    <w:p>
      <w:r>
        <w:t>1 — А; 2 — Б; 3 — Б; 4 — Б; 5 — А; 6 — Б; 7 — Б; 8 — Б; 9 — А; 10 — Б</w:t>
      </w:r>
    </w:p>
    <w:p>
      <w:pPr>
        <w:pStyle w:val="Heading2"/>
        <w:keepNext/>
      </w:pPr>
      <w:r>
        <w:t>Ориентиры для проверки развернутых заданий</w:t>
      </w:r>
    </w:p>
    <w:p>
      <w:pPr>
        <w:pStyle w:val="ListBullet"/>
        <w:spacing w:after="40"/>
      </w:pPr>
      <w:r>
        <w:t>По специальному регулированию оценивается регуляторная карта: разрешения, технические, потребительские, информационные и отраслевые обязанности.</w:t>
      </w:r>
    </w:p>
    <w:p>
      <w:pPr>
        <w:pStyle w:val="ListBullet"/>
        <w:spacing w:after="40"/>
      </w:pPr>
      <w:r>
        <w:t>По налогам требуется структура обязанности и использование действующей редакции Налогового кодекса; произвольные ставки не допускаются.</w:t>
      </w:r>
    </w:p>
    <w:p>
      <w:pPr>
        <w:pStyle w:val="ListBullet"/>
        <w:spacing w:after="40"/>
      </w:pPr>
      <w:r>
        <w:t>При ответственности студент обязан установить каждый элемент состава, форму вины, субъекта, доказательства, процедуру и отличие видов ответственности.</w:t>
      </w:r>
    </w:p>
    <w:p>
      <w:pPr>
        <w:pStyle w:val="ListBullet"/>
        <w:spacing w:after="40"/>
      </w:pPr>
      <w:r>
        <w:t>Стратегия защиты должна учитывать действительность соглашения, досудебный порядок, исковую давность, обеспечительные меры, стоимость, конфиденциальность и исполнимость.</w:t>
      </w:r>
    </w:p>
    <w:p>
      <w:pPr>
        <w:pStyle w:val="Heading2"/>
        <w:keepNext/>
      </w:pPr>
      <w:r>
        <w:t>Правила выставления частичных баллов</w:t>
      </w:r>
    </w:p>
    <w:p>
      <w:pPr>
        <w:pStyle w:val="ListBullet"/>
        <w:spacing w:after="40"/>
      </w:pPr>
      <w:r>
        <w:t>Ссылка на неверную норму не обнуляет весь ответ, если юридическая логика частично верна, но балл за точность снижается.</w:t>
      </w:r>
    </w:p>
    <w:p>
      <w:pPr>
        <w:pStyle w:val="ListBullet"/>
        <w:spacing w:after="40"/>
      </w:pPr>
      <w:r>
        <w:t>Вывод без анализа оценивается не выше половины баллов соответствующей части.</w:t>
      </w:r>
    </w:p>
    <w:p>
      <w:pPr>
        <w:pStyle w:val="ListBullet"/>
        <w:spacing w:after="40"/>
      </w:pPr>
      <w:r>
        <w:t>Альтернативное решение принимается, если оно законно, доказательно и отвечает интересам участников.</w:t>
      </w:r>
    </w:p>
    <w:p>
      <w:pPr>
        <w:pStyle w:val="ListBullet"/>
        <w:spacing w:after="40"/>
      </w:pPr>
      <w:r>
        <w:t>Грамматические ошибки учитываются только тогда, когда искажают юридический смысл или делают документ неисполнимым.</w:t>
      </w:r>
    </w:p>
    <w:p>
      <w:pPr>
        <w:pStyle w:val="Heading1"/>
        <w:keepNext/>
      </w:pPr>
      <w:r>
        <w:t>Основные официальные источники</w:t>
      </w:r>
    </w:p>
    <w:p>
      <w:pPr>
        <w:pStyle w:val="ListBullet"/>
        <w:spacing w:after="40"/>
      </w:pPr>
      <w:r>
        <w:t>Предпринимательский кодекс Республики Казахстан.</w:t>
      </w:r>
    </w:p>
    <w:p>
      <w:pPr>
        <w:pStyle w:val="ListBullet"/>
        <w:spacing w:after="40"/>
      </w:pPr>
      <w:r>
        <w:t>Гражданский кодекс Республики Казахстан, Общая и Особенная части.</w:t>
      </w:r>
    </w:p>
    <w:p>
      <w:pPr>
        <w:pStyle w:val="ListBullet"/>
        <w:spacing w:after="40"/>
      </w:pPr>
      <w:r>
        <w:t>Гражданский процессуальный кодекс Республики Казахстан.</w:t>
      </w:r>
    </w:p>
    <w:p>
      <w:pPr>
        <w:pStyle w:val="ListBullet"/>
        <w:spacing w:after="40"/>
      </w:pPr>
      <w:r>
        <w:t>Кодекс Республики Казахстан О налогах и других обязательных платежах в бюджет, действующая редакция.</w:t>
      </w:r>
    </w:p>
    <w:p>
      <w:pPr>
        <w:pStyle w:val="ListBullet"/>
        <w:spacing w:after="40"/>
      </w:pPr>
      <w:r>
        <w:t>Кодекс Республики Казахстан об административных правонарушениях.</w:t>
      </w:r>
    </w:p>
    <w:p>
      <w:pPr>
        <w:pStyle w:val="ListBullet"/>
        <w:spacing w:after="40"/>
      </w:pPr>
      <w:r>
        <w:t>Уголовный кодекс Республики Казахстан.</w:t>
      </w:r>
    </w:p>
    <w:p>
      <w:pPr>
        <w:pStyle w:val="ListBullet"/>
        <w:spacing w:after="40"/>
      </w:pPr>
      <w:r>
        <w:t>Законы Республики Казахстан О разрешениях и уведомлениях, О медиации и Об арбитраже.</w:t>
      </w:r>
    </w:p>
    <w:p>
      <w:pPr>
        <w:pStyle w:val="ListBullet"/>
        <w:spacing w:after="40"/>
      </w:pPr>
      <w:r>
        <w:t>ИПС «Әділет» — https://adilet.zan.kz. Перед проведением работы преподаватель проверяет актуальность редакций.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Модульная работа 2 по предпринимательскому праву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Модульная работа 2 по предпринимательскому праву</dc:title>
  <dc:subject>Модульная контрольная работа и материалы для преподавателя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