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10  Способы защиты прав субъектов предпринимательства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1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Настойчивость, изобретательность и гибкость; этика и ответственность; взаимодействие с заинтересованными сторонами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Система способов защиты</w:t>
      </w:r>
    </w:p>
    <w:p>
      <w:pPr>
        <w:pStyle w:val="ListNumber"/>
        <w:spacing w:after="40"/>
      </w:pPr>
      <w:r>
        <w:t>2. Переговоры, претензия и медиация</w:t>
      </w:r>
    </w:p>
    <w:p>
      <w:pPr>
        <w:pStyle w:val="ListNumber"/>
        <w:spacing w:after="40"/>
      </w:pPr>
      <w:r>
        <w:t>3. Арбитраж и государственный суд</w:t>
      </w:r>
    </w:p>
    <w:p>
      <w:pPr>
        <w:pStyle w:val="ListNumber"/>
        <w:spacing w:after="40"/>
      </w:pPr>
      <w:r>
        <w:t>4. Партисипативная процедура и выбор стратегии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Защита предпринимательских прав включает признание права, восстановление положения, пресечение нарушения, признание сделки или акта недействительными, присуждение исполнения, взыскание убытков и неустойки, изменение или прекращение правоотношения и иные законные способы. Способ должен соответствовать нарушенному праву и давать исполнимый результат.</w:t>
      </w:r>
    </w:p>
    <w:p>
      <w:r>
        <w:rPr>
          <w:b/>
        </w:rPr>
        <w:t xml:space="preserve">2. </w:t>
      </w:r>
      <w:r>
        <w:t>Переговоры и претензионная работа позволяют уточнить факты, сохранить отношения и снизить издержки. Претензия должна содержать стороны, договор, нарушение, доказательства, расчет, требование, срок ответа и последствия неисполнения. До направления необходимо проверить обязательность досудебного порядка и исковую давность.</w:t>
      </w:r>
    </w:p>
    <w:p>
      <w:r>
        <w:rPr>
          <w:b/>
        </w:rPr>
        <w:t xml:space="preserve">3. </w:t>
      </w:r>
      <w:r>
        <w:t>Медиация — добровольная конфиденциальная процедура с нейтральным медиатором. Медиатор не выносит решение, а помогает сторонам выработать соглашение. Она полезна при продолжающихся отношениях и наличии пространства для взаимных уступок, но требует способности сторон свободно договариваться и понимания последствий.</w:t>
      </w:r>
    </w:p>
    <w:p>
      <w:r>
        <w:rPr>
          <w:b/>
        </w:rPr>
        <w:t xml:space="preserve">4. </w:t>
      </w:r>
      <w:r>
        <w:t>Арбитраж основан на действительном арбитражном соглашении и применяется к арбитрабельным спорам. Его преимущества могут включать выбор арбитров, процедурную гибкость и международную исполнимость; риски — расходы, ограниченные возможности пересмотра и дефекты оговорки. Государственный суд остается основным механизмом властного разрешения спора и применения обеспечительных мер.</w:t>
      </w:r>
    </w:p>
    <w:p>
      <w:r>
        <w:rPr>
          <w:b/>
        </w:rPr>
        <w:t xml:space="preserve">5. </w:t>
      </w:r>
      <w:r>
        <w:t>Партисипативная процедура проводится при содействии адвокатов или лиц, оказывающих юридическую помощь, без участия судьи для достижения соглашения. Выбор механизма зависит от срочности, стоимости, конфиденциальности, потребности в прецедентной позиции, исполнимости, соотношения сил и ценности деловых отношений.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Поставщик задолжал 12 млн тенге, признает 8 млн и предлагает рассрочку. Покупателю важно сохранить поставки, но существует риск вывода активов. Выберите сочетание переговоров, обеспечения, медиации, суда или арбитража.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 выбрать надлежащий способ защиты?</w:t>
      </w:r>
    </w:p>
    <w:p>
      <w:pPr>
        <w:pStyle w:val="ListNumber"/>
        <w:spacing w:after="40"/>
      </w:pPr>
      <w:r>
        <w:t>Чем медиатор отличается от арбитра?</w:t>
      </w:r>
    </w:p>
    <w:p>
      <w:pPr>
        <w:pStyle w:val="ListNumber"/>
        <w:spacing w:after="40"/>
      </w:pPr>
      <w:r>
        <w:t>Что делает арбитражную оговорку действительной?</w:t>
      </w:r>
    </w:p>
    <w:p>
      <w:pPr>
        <w:pStyle w:val="ListNumber"/>
        <w:spacing w:after="40"/>
      </w:pPr>
      <w:r>
        <w:t>Когда сочетание переговоров и обеспечительных мер оправданно?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Составьте стратегию защиты по кейсу: дерево решений, проект претензии, сравнительную таблицу четырех процедур и проект условия мирового/медиативного соглашения об обеспечении долга.</w:t>
      </w:r>
    </w:p>
    <w:p>
      <w:r>
        <w:rPr>
          <w:b/>
        </w:rPr>
        <w:t xml:space="preserve">Форма результата. </w:t>
      </w:r>
      <w:r>
        <w:t>Пакет документов на 5 страниц.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соответствие способа защиты цели — 30%</w:t>
      </w:r>
    </w:p>
    <w:p>
      <w:pPr>
        <w:pStyle w:val="ListBullet"/>
        <w:spacing w:after="40"/>
      </w:pPr>
      <w:r>
        <w:t>оценка исполнимости и рисков — 30%</w:t>
      </w:r>
    </w:p>
    <w:p>
      <w:pPr>
        <w:pStyle w:val="ListBullet"/>
        <w:spacing w:after="40"/>
      </w:pPr>
      <w:r>
        <w:t>качество документов — 25%</w:t>
      </w:r>
    </w:p>
    <w:p>
      <w:pPr>
        <w:pStyle w:val="ListBullet"/>
        <w:spacing w:after="40"/>
      </w:pPr>
      <w:r>
        <w:t>баланс интересов — 15%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12. Гражданский процессуальный кодекс Республики Казахстан от 31 октября 2015 года № 377-V ЗРК.</w:t>
      </w:r>
    </w:p>
    <w:p>
      <w:pPr>
        <w:pStyle w:val="ListBullet"/>
        <w:spacing w:after="0"/>
      </w:pPr>
      <w:r>
        <w:rPr>
          <w:sz w:val="18"/>
        </w:rPr>
        <w:t>13. Закон Республики Казахстан от 28 января 2011 года № 401-IV О медиации.</w:t>
      </w:r>
    </w:p>
    <w:p>
      <w:pPr>
        <w:pStyle w:val="ListBullet"/>
        <w:spacing w:after="0"/>
      </w:pPr>
      <w:r>
        <w:rPr>
          <w:sz w:val="18"/>
        </w:rPr>
        <w:t>14. Закон Республики Казахстан от 8 апреля 2016 года № 488-V ЗРК Об арбитраже.</w:t>
      </w:r>
    </w:p>
    <w:p>
      <w:pPr>
        <w:pStyle w:val="ListBullet"/>
        <w:spacing w:after="0"/>
      </w:pPr>
      <w:r>
        <w:rPr>
          <w:sz w:val="18"/>
        </w:rPr>
        <w:t>15. Верховный Суд Республики Казахстан. Нормативные постановления и Банк судебных актов.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10 Способы защиты прав субъектов предпринимательства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10 Способы защиты прав субъектов предпринимательства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