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240"/>
        <w:jc w:val="left"/>
      </w:pPr>
      <w:r>
        <w:t>Тема 1  Предпринимательское право: предмет и метод правового регулирования</w:t>
      </w:r>
    </w:p>
    <w:p>
      <w:pPr>
        <w:spacing w:before="200"/>
      </w:pPr>
      <w:r>
        <w:rPr>
          <w:b/>
        </w:rPr>
        <w:t xml:space="preserve">Примечание об актуальности. </w:t>
      </w:r>
      <w:r>
        <w:t>Перед занятием необходимо проверить действующую редакцию нормативных правовых актов в ИПС «Әділет».</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D9EAF7"/>
            <w:vAlign w:val="center"/>
            <w:tcMar>
              <w:top w:w="100" w:type="dxa"/>
              <w:start w:w="120" w:type="dxa"/>
              <w:bottom w:w="100" w:type="dxa"/>
              <w:end w:w="120" w:type="dxa"/>
            </w:tcMar>
          </w:tcPr>
          <w:p>
            <w:r/>
            <w:r>
              <w:rPr>
                <w:b/>
              </w:rPr>
              <w:t>Трудоемкость</w:t>
            </w:r>
          </w:p>
        </w:tc>
        <w:tc>
          <w:tcPr>
            <w:tcW w:type="dxa" w:w="3360"/>
            <w:shd w:fill="D9EAF7"/>
            <w:vAlign w:val="center"/>
            <w:tcMar>
              <w:top w:w="100" w:type="dxa"/>
              <w:start w:w="120" w:type="dxa"/>
              <w:bottom w:w="100" w:type="dxa"/>
              <w:end w:w="120" w:type="dxa"/>
            </w:tcMar>
          </w:tcPr>
          <w:p>
            <w:r/>
            <w:r>
              <w:rPr>
                <w:b/>
              </w:rPr>
              <w:t>Результат CDIO</w:t>
            </w:r>
          </w:p>
        </w:tc>
        <w:tc>
          <w:tcPr>
            <w:tcW w:type="dxa" w:w="3360"/>
            <w:shd w:fill="D9EAF7"/>
            <w:vAlign w:val="center"/>
            <w:tcMar>
              <w:top w:w="100" w:type="dxa"/>
              <w:start w:w="120" w:type="dxa"/>
              <w:bottom w:w="100" w:type="dxa"/>
              <w:end w:w="120" w:type="dxa"/>
            </w:tcMar>
          </w:tcPr>
          <w:p>
            <w:r/>
            <w:r>
              <w:rPr>
                <w:b/>
              </w:rPr>
              <w:t>Методы обучения</w:t>
            </w:r>
          </w:p>
        </w:tc>
      </w:tr>
      <w:tr>
        <w:tc>
          <w:tcPr>
            <w:tcW w:type="dxa" w:w="3360"/>
            <w:vAlign w:val="center"/>
            <w:tcMar>
              <w:top w:w="100" w:type="dxa"/>
              <w:start w:w="120" w:type="dxa"/>
              <w:bottom w:w="100" w:type="dxa"/>
              <w:end w:w="120" w:type="dxa"/>
            </w:tcMar>
          </w:tcPr>
          <w:p>
            <w:r/>
            <w:r>
              <w:rPr>
                <w:b w:val="0"/>
              </w:rPr>
              <w:t>1 акад. ч.</w:t>
            </w:r>
          </w:p>
        </w:tc>
        <w:tc>
          <w:tcPr>
            <w:tcW w:type="dxa" w:w="3360"/>
            <w:vAlign w:val="center"/>
            <w:tcMar>
              <w:top w:w="100" w:type="dxa"/>
              <w:start w:w="120" w:type="dxa"/>
              <w:bottom w:w="100" w:type="dxa"/>
              <w:end w:w="120" w:type="dxa"/>
            </w:tcMar>
          </w:tcPr>
          <w:p>
            <w:r/>
            <w:r>
              <w:rPr>
                <w:b w:val="0"/>
              </w:rPr>
              <w:t>Знание социальных наук</w:t>
            </w:r>
          </w:p>
        </w:tc>
        <w:tc>
          <w:tcPr>
            <w:tcW w:type="dxa" w:w="3360"/>
            <w:vAlign w:val="center"/>
            <w:tcMar>
              <w:top w:w="100" w:type="dxa"/>
              <w:start w:w="120" w:type="dxa"/>
              <w:bottom w:w="100" w:type="dxa"/>
              <w:end w:w="120" w:type="dxa"/>
            </w:tcMar>
          </w:tcPr>
          <w:p>
            <w:r/>
            <w:r>
              <w:rPr>
                <w:b w:val="0"/>
              </w:rPr>
              <w:t>Мини-лекция, визуальная схема, кейс, обсуждение</w:t>
            </w:r>
          </w:p>
        </w:tc>
      </w:tr>
    </w:tbl>
    <w:p>
      <w:pPr>
        <w:pStyle w:val="Heading2"/>
        <w:keepNext/>
      </w:pPr>
      <w:r>
        <w:t>Цели обучения</w:t>
      </w:r>
    </w:p>
    <w:p>
      <w:pPr>
        <w:pStyle w:val="ListBullet"/>
        <w:spacing w:after="40"/>
      </w:pPr>
      <w:r>
        <w:t>объяснять ключевые понятия и различать смежные правовые категории;</w:t>
      </w:r>
    </w:p>
    <w:p>
      <w:pPr>
        <w:pStyle w:val="ListBullet"/>
        <w:spacing w:after="40"/>
      </w:pPr>
      <w:r>
        <w:t>находить применимые нормы в официальных источниках и проверять их актуальность;</w:t>
      </w:r>
    </w:p>
    <w:p>
      <w:pPr>
        <w:pStyle w:val="ListBullet"/>
        <w:spacing w:after="40"/>
      </w:pPr>
      <w:r>
        <w:t>квалифицировать практическую ситуацию и предлагать законное, этичное решение.</w:t>
      </w:r>
    </w:p>
    <w:p>
      <w:pPr>
        <w:pStyle w:val="Heading2"/>
        <w:keepNext/>
      </w:pPr>
      <w:r>
        <w:t>План лекции</w:t>
      </w:r>
    </w:p>
    <w:p>
      <w:pPr>
        <w:pStyle w:val="ListNumber"/>
        <w:spacing w:after="40"/>
      </w:pPr>
      <w:r>
        <w:t>1. Понятие и место предпринимательского права</w:t>
      </w:r>
    </w:p>
    <w:p>
      <w:pPr>
        <w:pStyle w:val="ListNumber"/>
        <w:spacing w:after="40"/>
      </w:pPr>
      <w:r>
        <w:t>2. Предмет и методы правового регулирования</w:t>
      </w:r>
    </w:p>
    <w:p>
      <w:pPr>
        <w:pStyle w:val="ListNumber"/>
        <w:spacing w:after="40"/>
      </w:pPr>
      <w:r>
        <w:t>3. Принципы и источники</w:t>
      </w:r>
    </w:p>
    <w:p>
      <w:pPr>
        <w:pStyle w:val="ListNumber"/>
        <w:spacing w:after="40"/>
      </w:pPr>
      <w:r>
        <w:t>4. Предпринимательские нормы и правоотношения</w:t>
      </w:r>
    </w:p>
    <w:p>
      <w:pPr>
        <w:pStyle w:val="Heading2"/>
        <w:keepNext/>
      </w:pPr>
      <w:r>
        <w:t>Содержание лекции</w:t>
      </w:r>
    </w:p>
    <w:p>
      <w:r>
        <w:rPr>
          <w:b/>
        </w:rPr>
        <w:t xml:space="preserve">1. </w:t>
      </w:r>
      <w:r>
        <w:t>Предпринимательское право регулирует общественные отношения, возникающие при осуществлении предпринимательства, организации рынка и государственном воздействии на экономику. Предпринимательство понимается как самостоятельная, инициативная деятельность субъектов, направленная на получение чистого дохода путем использования имущества, производства, продажи товаров, выполнения работ или оказания услуг, основанная на частной или государственной собственности и осуществляемая от имени, за риск и под имущественную ответственность предпринимателя.</w:t>
      </w:r>
    </w:p>
    <w:p>
      <w:r>
        <w:rPr>
          <w:b/>
        </w:rPr>
        <w:t xml:space="preserve">2. </w:t>
      </w:r>
      <w:r>
        <w:t>Предмет отрасли образуют три взаимосвязанные группы отношений: горизонтальные отношения между равноправными участниками оборота; вертикальные отношения между предпринимателем и государственным органом; внутриорганизационные отношения, связанные с созданием и управлением субъектом. Поэтому регулирование сочетает диспозитивный метод, позволяющий сторонам выбирать модель поведения, и императивный метод, устанавливающий обязательные запреты, разрешения, стандарты и процедуры.</w:t>
      </w:r>
    </w:p>
    <w:p>
      <w:r>
        <w:rPr>
          <w:b/>
        </w:rPr>
        <w:t xml:space="preserve">3. </w:t>
      </w:r>
      <w:r>
        <w:t>К базовым принципам относятся свобода предпринимательства, равенство субъектов, неприкосновенность собственности, добросовестная конкуренция, баланс интересов предпринимателей, потребителей и государства, предупреждение нарушений и соразмерность государственного вмешательства. Свобода не является абсолютной: ограничения вводятся законом для защиты конституционного строя, прав других лиц, здоровья, нравственности и безопасности.</w:t>
      </w:r>
    </w:p>
    <w:p>
      <w:r>
        <w:rPr>
          <w:b/>
        </w:rPr>
        <w:t xml:space="preserve">4. </w:t>
      </w:r>
      <w:r>
        <w:t>Система источников включает Конституцию, Предпринимательский и Гражданский кодексы, налоговое, административное, трудовое и отраслевое законодательство, международные договоры, нормативные постановления Конституционного Суда и Верховного Суда, а также подзаконные акты в пределах компетенции. В практической работе важно устанавливать юридическую силу, дату введения в действие и актуальную редакцию нормы.</w:t>
      </w:r>
    </w:p>
    <w:p>
      <w:r>
        <w:rPr>
          <w:b/>
        </w:rPr>
        <w:t xml:space="preserve">5. </w:t>
      </w:r>
      <w:r>
        <w:t>Предпринимательское правоотношение имеет субъектов, объект и содержание. Юридические факты — регистрация, договор, лицензия, причинение вреда, истечение срока или акт органа — вызывают возникновение, изменение либо прекращение прав и обязанностей. При квалификации ситуации следует последовательно определить участников, их статус, юридический факт, применимую норму и способ защиты.</w:t>
      </w:r>
    </w:p>
    <w:p>
      <w:pPr>
        <w:pStyle w:val="Heading2"/>
        <w:keepNext/>
      </w:pPr>
      <w:r>
        <w:t>Практический кейс для аудитории</w:t>
      </w:r>
    </w:p>
    <w:p>
      <w:r>
        <w:t>Гражданка продает изготовленные ею изделия через социальную сеть четыре раза в год, а затем начинает принимать ежедневные заказы и нанимает помощника. Определите, на каком этапе деятельность приобретает признаки предпринимательства и какие юридические последствия возникают.</w:t>
      </w:r>
    </w:p>
    <w:p>
      <w:pPr>
        <w:pStyle w:val="Heading3"/>
        <w:keepNext/>
      </w:pPr>
      <w:r>
        <w:t>Алгоритм правового анализа</w:t>
      </w:r>
    </w:p>
    <w:p>
      <w:pPr>
        <w:pStyle w:val="ListBullet"/>
        <w:spacing w:after="40"/>
      </w:pPr>
      <w:r>
        <w:t>Зафиксировать юридически значимые факты и недостающие сведения.</w:t>
      </w:r>
    </w:p>
    <w:p>
      <w:pPr>
        <w:pStyle w:val="ListBullet"/>
        <w:spacing w:after="40"/>
      </w:pPr>
      <w:r>
        <w:t>Сформулировать один или несколько правовых вопросов.</w:t>
      </w:r>
    </w:p>
    <w:p>
      <w:pPr>
        <w:pStyle w:val="ListBullet"/>
        <w:spacing w:after="40"/>
      </w:pPr>
      <w:r>
        <w:t>Определить статус участников и применимые источники.</w:t>
      </w:r>
    </w:p>
    <w:p>
      <w:pPr>
        <w:pStyle w:val="ListBullet"/>
        <w:spacing w:after="40"/>
      </w:pPr>
      <w:r>
        <w:t>Проверить состав юридического факта, сроки и доказательства.</w:t>
      </w:r>
    </w:p>
    <w:p>
      <w:pPr>
        <w:pStyle w:val="ListBullet"/>
        <w:spacing w:after="40"/>
      </w:pPr>
      <w:r>
        <w:t>Сравнить варианты действий по законности, стоимости, срокам и рискам.</w:t>
      </w:r>
    </w:p>
    <w:p>
      <w:pPr>
        <w:pStyle w:val="ListBullet"/>
        <w:spacing w:after="40"/>
      </w:pPr>
      <w:r>
        <w:t>Сформулировать вывод и практический следующий шаг.</w:t>
      </w:r>
    </w:p>
    <w:p>
      <w:pPr>
        <w:pStyle w:val="Heading2"/>
        <w:keepNext/>
      </w:pPr>
      <w:r>
        <w:t>Вопросы для самоконтроля</w:t>
      </w:r>
    </w:p>
    <w:p>
      <w:pPr>
        <w:pStyle w:val="ListNumber"/>
        <w:spacing w:after="40"/>
      </w:pPr>
      <w:r>
        <w:t>Чем предпринимательская деятельность отличается от разовой сделки?</w:t>
      </w:r>
    </w:p>
    <w:p>
      <w:pPr>
        <w:pStyle w:val="ListNumber"/>
        <w:spacing w:after="40"/>
      </w:pPr>
      <w:r>
        <w:t>Почему в отрасли сочетаются диспозитивный и императивный методы?</w:t>
      </w:r>
    </w:p>
    <w:p>
      <w:pPr>
        <w:pStyle w:val="ListNumber"/>
        <w:spacing w:after="40"/>
      </w:pPr>
      <w:r>
        <w:t>Что входит в содержание правоотношения?</w:t>
      </w:r>
    </w:p>
    <w:p>
      <w:pPr>
        <w:pStyle w:val="ListNumber"/>
        <w:spacing w:after="40"/>
      </w:pPr>
      <w:r>
        <w:t>Как разрешается коллизия актов разной юридической силы?</w:t>
      </w:r>
    </w:p>
    <w:p>
      <w:pPr>
        <w:pStyle w:val="Heading2"/>
        <w:keepNext/>
      </w:pPr>
      <w:r>
        <w:t>Самостоятельная работа</w:t>
      </w:r>
    </w:p>
    <w:p>
      <w:r>
        <w:rPr>
          <w:b/>
        </w:rPr>
        <w:t xml:space="preserve">Задание. </w:t>
      </w:r>
      <w:r>
        <w:t>Составьте карту правового регулирования для выбранного малого бизнеса: укажите не менее 8 источников права, отношения, которые они регулируют, и расположите источники по юридической силе.</w:t>
      </w:r>
    </w:p>
    <w:p>
      <w:r>
        <w:rPr>
          <w:b/>
        </w:rPr>
        <w:t xml:space="preserve">Форма результата. </w:t>
      </w:r>
      <w:r>
        <w:t>Таблица на 2–3 страницы и вывод до 200 слов.</w:t>
      </w:r>
    </w:p>
    <w:p>
      <w:r>
        <w:rPr>
          <w:b/>
        </w:rPr>
        <w:t xml:space="preserve">Обязательные требования. </w:t>
      </w:r>
      <w:r>
        <w:t>Использовать минимум три официальных источника; указывать полное наименование акта, статью при необходимости, URL и дату обращения; отделять установленные факты от предположений; не включать персональные данные реальных лиц.</w:t>
      </w:r>
    </w:p>
    <w:p>
      <w:pPr>
        <w:pStyle w:val="Heading3"/>
        <w:keepNext/>
      </w:pPr>
      <w:r>
        <w:t>Критерии оценивания</w:t>
      </w:r>
    </w:p>
    <w:p>
      <w:pPr>
        <w:pStyle w:val="ListBullet"/>
        <w:spacing w:after="40"/>
      </w:pPr>
      <w:r>
        <w:t>корректность иерархии источников — 30%</w:t>
      </w:r>
    </w:p>
    <w:p>
      <w:pPr>
        <w:pStyle w:val="ListBullet"/>
        <w:spacing w:after="40"/>
      </w:pPr>
      <w:r>
        <w:t>полнота охвата отношений — 30%</w:t>
      </w:r>
    </w:p>
    <w:p>
      <w:pPr>
        <w:pStyle w:val="ListBullet"/>
        <w:spacing w:after="40"/>
      </w:pPr>
      <w:r>
        <w:t>обоснованность ссылок — 25%</w:t>
      </w:r>
    </w:p>
    <w:p>
      <w:pPr>
        <w:pStyle w:val="ListBullet"/>
        <w:spacing w:after="40"/>
      </w:pPr>
      <w:r>
        <w:t>ясность вывода — 15%</w:t>
      </w:r>
    </w:p>
    <w:p>
      <w:r>
        <w:rPr>
          <w:b/>
        </w:rPr>
        <w:t xml:space="preserve">Шкала. </w:t>
      </w:r>
      <w:r>
        <w:t>90–100 — решение юридически точное и практически применимое; 75–89 — верная основа при отдельных пробелах; 60–74 — частично выполнены требования и недостаточно обоснован вывод; менее 60 — отсутствует необходимая квалификация или работа с источниками.</w:t>
      </w:r>
    </w:p>
    <w:p>
      <w:pPr>
        <w:pStyle w:val="Heading2"/>
        <w:keepNext/>
      </w:pPr>
      <w:r>
        <w:t>Рекомендуемые источники к теме</w:t>
      </w:r>
    </w:p>
    <w:p>
      <w:pPr>
        <w:pStyle w:val="ListBullet"/>
        <w:spacing w:after="0"/>
      </w:pPr>
      <w:r>
        <w:rPr>
          <w:sz w:val="18"/>
        </w:rPr>
        <w:t>2. Предпринимательский кодекс Республики Казахстан от 29 октября 2015 года № 375-V ЗРК.</w:t>
      </w:r>
    </w:p>
    <w:p>
      <w:pPr>
        <w:pStyle w:val="ListBullet"/>
        <w:spacing w:after="0"/>
      </w:pPr>
      <w:r>
        <w:rPr>
          <w:sz w:val="18"/>
        </w:rPr>
        <w:t>3. Гражданский кодекс Республики Казахстан. Общая часть от 27 декабря 1994 года.</w:t>
      </w:r>
    </w:p>
    <w:p>
      <w:pPr>
        <w:pStyle w:val="ListBullet"/>
        <w:spacing w:after="0"/>
      </w:pPr>
      <w:r>
        <w:rPr>
          <w:sz w:val="18"/>
        </w:rPr>
        <w:t>16. ИПС Әділет: https://adilet.zan.kz — официальные тексты и история редакций нормативных правовых актов.</w:t>
      </w:r>
    </w:p>
    <w:sectPr w:rsidR="00FC693F" w:rsidRPr="0006063C" w:rsidSect="00034616">
      <w:headerReference w:type="default" r:id="rId9"/>
      <w:footerReference w:type="default" r:id="rId10"/>
      <w:pgSz w:w="12240" w:h="15840"/>
      <w:pgMar w:top="1008" w:right="1008"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Страница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95959"/>
        <w:sz w:val="16"/>
      </w:rPr>
      <w:t>Тема 1 Предпринимательское право: предмет и метод правового регулирования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1 Предпринимательское право: предмет и метод правового регулирования</dc:title>
  <dc:subject>Лекция и задание для самостоятельной работы</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