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240"/>
        <w:jc w:val="left"/>
      </w:pPr>
      <w:r>
        <w:t>Тема 9  Уголовная ответственность за нарушения в сфере предпринимательской деятельности</w:t>
      </w:r>
    </w:p>
    <w:p>
      <w:pPr>
        <w:spacing w:before="200"/>
      </w:pPr>
      <w:r>
        <w:rPr>
          <w:b/>
        </w:rPr>
        <w:t xml:space="preserve">Примечание об актуальности. </w:t>
      </w:r>
      <w:r>
        <w:t>Перед занятием необходимо проверить действующую редакцию нормативных правовых актов в ИПС «Әділет».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Трудоемкость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Результат CDIO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Методы обучения</w:t>
            </w:r>
          </w:p>
        </w:tc>
      </w:tr>
      <w:tr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1 акад. ч.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Знание социальных наук; переговоры, компромисс и разрешение конфликта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Мини-лекция, визуальная схема, кейс, обсуждение</w:t>
            </w:r>
          </w:p>
        </w:tc>
      </w:tr>
    </w:tbl>
    <w:p>
      <w:pPr>
        <w:pStyle w:val="Heading2"/>
        <w:keepNext/>
      </w:pPr>
      <w:r>
        <w:t>Цели обучения</w:t>
      </w:r>
    </w:p>
    <w:p>
      <w:pPr>
        <w:pStyle w:val="ListBullet"/>
        <w:spacing w:after="40"/>
      </w:pPr>
      <w:r>
        <w:t>объяснять ключевые понятия и различать смежные правовые категории;</w:t>
      </w:r>
    </w:p>
    <w:p>
      <w:pPr>
        <w:pStyle w:val="ListBullet"/>
        <w:spacing w:after="40"/>
      </w:pPr>
      <w:r>
        <w:t>находить применимые нормы в официальных источниках и проверять их актуальность;</w:t>
      </w:r>
    </w:p>
    <w:p>
      <w:pPr>
        <w:pStyle w:val="ListBullet"/>
        <w:spacing w:after="40"/>
      </w:pPr>
      <w:r>
        <w:t>квалифицировать практическую ситуацию и предлагать законное, этичное решение.</w:t>
      </w:r>
    </w:p>
    <w:p>
      <w:pPr>
        <w:pStyle w:val="Heading2"/>
        <w:keepNext/>
      </w:pPr>
      <w:r>
        <w:t>План лекции</w:t>
      </w:r>
    </w:p>
    <w:p>
      <w:pPr>
        <w:pStyle w:val="ListNumber"/>
        <w:spacing w:after="40"/>
      </w:pPr>
      <w:r>
        <w:t>1. Преступление и уголовный проступок</w:t>
      </w:r>
    </w:p>
    <w:p>
      <w:pPr>
        <w:pStyle w:val="ListNumber"/>
        <w:spacing w:after="40"/>
      </w:pPr>
      <w:r>
        <w:t>2. Экономические уголовные правонарушения</w:t>
      </w:r>
    </w:p>
    <w:p>
      <w:pPr>
        <w:pStyle w:val="ListNumber"/>
        <w:spacing w:after="40"/>
      </w:pPr>
      <w:r>
        <w:t>3. Субъект, вина и соучастие</w:t>
      </w:r>
    </w:p>
    <w:p>
      <w:pPr>
        <w:pStyle w:val="ListNumber"/>
        <w:spacing w:after="40"/>
      </w:pPr>
      <w:r>
        <w:t>4. Наказания, процессуальные риски и профилактика</w:t>
      </w:r>
    </w:p>
    <w:p>
      <w:pPr>
        <w:pStyle w:val="Heading2"/>
        <w:keepNext/>
      </w:pPr>
      <w:r>
        <w:t>Содержание лекции</w:t>
      </w:r>
    </w:p>
    <w:p>
      <w:r>
        <w:rPr>
          <w:b/>
        </w:rPr>
        <w:t xml:space="preserve">1. </w:t>
      </w:r>
      <w:r>
        <w:t>Уголовная ответственность является наиболее строгой формой государственного принуждения и наступает только за деяние, содержащее все признаки состава уголовного правонарушения. В предпринимательской сфере особенно важно отличать хозяйственный риск, неисполнение договора и административное нарушение от умышленного преступления.</w:t>
      </w:r>
    </w:p>
    <w:p>
      <w:r>
        <w:rPr>
          <w:b/>
        </w:rPr>
        <w:t xml:space="preserve">2. </w:t>
      </w:r>
      <w:r>
        <w:t>Экономические составы могут быть связаны с мошенничеством, незаконным предпринимательством, легализацией преступных доходов, налоговыми нарушениями, коммерческим подкупом, нарушениями конкуренции, банкротством и использованием документов. Точная квалификация зависит от способа деяния, умысла, размера последствий, специального субъекта и иных признаков действующей нормы.</w:t>
      </w:r>
    </w:p>
    <w:p>
      <w:r>
        <w:rPr>
          <w:b/>
        </w:rPr>
        <w:t xml:space="preserve">3. </w:t>
      </w:r>
      <w:r>
        <w:t>Уголовную ответственность несет физическое вменяемое лицо установленного возраста; юридическое лицо по уголовному законодательству Казахстана не признается субъектом преступления, однако для организации возникают имущественные, репутационные и регуляторные последствия. Руководитель не отвечает автоматически за каждое нарушение работника: устанавливаются его действия, полномочия, вина и причинная связь.</w:t>
      </w:r>
    </w:p>
    <w:p>
      <w:r>
        <w:rPr>
          <w:b/>
        </w:rPr>
        <w:t xml:space="preserve">4. </w:t>
      </w:r>
      <w:r>
        <w:t>Доказательства должны собираться законным путем. При запросах и следственных действиях организация обеспечивает участие адвоката, сохраняет документы, не инструктирует работников давать ложные показания и не уничтожает данные. Переговоры о возмещении вреда или примирении допустимы только в рамках закона и не должны превращаться в давление на потерпевшего.</w:t>
      </w:r>
    </w:p>
    <w:p>
      <w:r>
        <w:rPr>
          <w:b/>
        </w:rPr>
        <w:t xml:space="preserve">5. </w:t>
      </w:r>
      <w:r>
        <w:t>Профилактика включает проверку контрагентов, разделение полномочий, правила платежей и подарков, каналы сообщения о нарушениях, обучение, внутреннее расследование и документирование управленческих решений. Комплаенс не гарантирует отсутствие преступления, но уменьшает риски и помогает показать добросовестность управления.</w:t>
      </w:r>
    </w:p>
    <w:p>
      <w:pPr>
        <w:pStyle w:val="Heading2"/>
        <w:keepNext/>
      </w:pPr>
      <w:r>
        <w:t>Практический кейс для аудитории</w:t>
      </w:r>
    </w:p>
    <w:p>
      <w:r>
        <w:t>Менеджер предлагает оформить фиктивный акт выполненных работ, чтобы провести платеж до конца финансового года, обещая фактически выполнить работу позже. Руководитель считает это лишь бухгалтерской формальностью. Оцените риски и предложите законную альтернативу.</w:t>
      </w:r>
    </w:p>
    <w:p>
      <w:pPr>
        <w:pStyle w:val="Heading3"/>
        <w:keepNext/>
      </w:pPr>
      <w:r>
        <w:t>Алгоритм правового анализа</w:t>
      </w:r>
    </w:p>
    <w:p>
      <w:pPr>
        <w:pStyle w:val="ListBullet"/>
        <w:spacing w:after="40"/>
      </w:pPr>
      <w:r>
        <w:t>Зафиксировать юридически значимые факты и недостающие сведения.</w:t>
      </w:r>
    </w:p>
    <w:p>
      <w:pPr>
        <w:pStyle w:val="ListBullet"/>
        <w:spacing w:after="40"/>
      </w:pPr>
      <w:r>
        <w:t>Сформулировать один или несколько правовых вопросов.</w:t>
      </w:r>
    </w:p>
    <w:p>
      <w:pPr>
        <w:pStyle w:val="ListBullet"/>
        <w:spacing w:after="40"/>
      </w:pPr>
      <w:r>
        <w:t>Определить статус участников и применимые источники.</w:t>
      </w:r>
    </w:p>
    <w:p>
      <w:pPr>
        <w:pStyle w:val="ListBullet"/>
        <w:spacing w:after="40"/>
      </w:pPr>
      <w:r>
        <w:t>Проверить состав юридического факта, сроки и доказательства.</w:t>
      </w:r>
    </w:p>
    <w:p>
      <w:pPr>
        <w:pStyle w:val="ListBullet"/>
        <w:spacing w:after="40"/>
      </w:pPr>
      <w:r>
        <w:t>Сравнить варианты действий по законности, стоимости, срокам и рискам.</w:t>
      </w:r>
    </w:p>
    <w:p>
      <w:pPr>
        <w:pStyle w:val="ListBullet"/>
        <w:spacing w:after="40"/>
      </w:pPr>
      <w:r>
        <w:t>Сформулировать вывод и практический следующий шаг.</w:t>
      </w:r>
    </w:p>
    <w:p>
      <w:pPr>
        <w:pStyle w:val="Heading2"/>
        <w:keepNext/>
      </w:pPr>
      <w:r>
        <w:t>Вопросы для самоконтроля</w:t>
      </w:r>
    </w:p>
    <w:p>
      <w:pPr>
        <w:pStyle w:val="ListNumber"/>
        <w:spacing w:after="40"/>
      </w:pPr>
      <w:r>
        <w:t>Чем преступление отличается от договорного нарушения?</w:t>
      </w:r>
    </w:p>
    <w:p>
      <w:pPr>
        <w:pStyle w:val="ListNumber"/>
        <w:spacing w:after="40"/>
      </w:pPr>
      <w:r>
        <w:t>Кто является субъектом уголовной ответственности?</w:t>
      </w:r>
    </w:p>
    <w:p>
      <w:pPr>
        <w:pStyle w:val="ListNumber"/>
        <w:spacing w:after="40"/>
      </w:pPr>
      <w:r>
        <w:t>Почему должность руководителя сама по себе недостаточна для виновности?</w:t>
      </w:r>
    </w:p>
    <w:p>
      <w:pPr>
        <w:pStyle w:val="ListNumber"/>
        <w:spacing w:after="40"/>
      </w:pPr>
      <w:r>
        <w:t>Какие действия нельзя совершать при внутреннем расследовании?</w:t>
      </w:r>
    </w:p>
    <w:p>
      <w:pPr>
        <w:pStyle w:val="Heading2"/>
        <w:keepNext/>
      </w:pPr>
      <w:r>
        <w:t>Самостоятельная работа</w:t>
      </w:r>
    </w:p>
    <w:p>
      <w:r>
        <w:rPr>
          <w:b/>
        </w:rPr>
        <w:t xml:space="preserve">Задание. </w:t>
      </w:r>
      <w:r>
        <w:t>Разработайте антикриминальный комплаенс-план для малого предприятия: пять ключевых рисков, контрольные процедуры, ответственные лица, индикаторы нарушения и порядок внутреннего сообщения.</w:t>
      </w:r>
    </w:p>
    <w:p>
      <w:r>
        <w:rPr>
          <w:b/>
        </w:rPr>
        <w:t xml:space="preserve">Форма результата. </w:t>
      </w:r>
      <w:r>
        <w:t>Матрица рисков и пояснительная записка на 3–4 страницы.</w:t>
      </w:r>
    </w:p>
    <w:p>
      <w:r>
        <w:rPr>
          <w:b/>
        </w:rPr>
        <w:t xml:space="preserve">Обязательные требования. </w:t>
      </w:r>
      <w:r>
        <w:t>Использовать минимум три официальных источника; указывать полное наименование акта, статью при необходимости, URL и дату обращения; отделять установленные факты от предположений; не включать персональные данные реальных лиц.</w:t>
      </w:r>
    </w:p>
    <w:p>
      <w:pPr>
        <w:pStyle w:val="Heading3"/>
        <w:keepNext/>
      </w:pPr>
      <w:r>
        <w:t>Критерии оценивания</w:t>
      </w:r>
    </w:p>
    <w:p>
      <w:pPr>
        <w:pStyle w:val="ListBullet"/>
        <w:spacing w:after="40"/>
      </w:pPr>
      <w:r>
        <w:t>разграничение видов ответственности — 30%</w:t>
      </w:r>
    </w:p>
    <w:p>
      <w:pPr>
        <w:pStyle w:val="ListBullet"/>
        <w:spacing w:after="40"/>
      </w:pPr>
      <w:r>
        <w:t>реалистичность контролей — 30%</w:t>
      </w:r>
    </w:p>
    <w:p>
      <w:pPr>
        <w:pStyle w:val="ListBullet"/>
        <w:spacing w:after="40"/>
      </w:pPr>
      <w:r>
        <w:t>учет прав работников — 20%</w:t>
      </w:r>
    </w:p>
    <w:p>
      <w:pPr>
        <w:pStyle w:val="ListBullet"/>
        <w:spacing w:after="40"/>
      </w:pPr>
      <w:r>
        <w:t>аргументированность — 20%</w:t>
      </w:r>
    </w:p>
    <w:p>
      <w:r>
        <w:rPr>
          <w:b/>
        </w:rPr>
        <w:t xml:space="preserve">Шкала. </w:t>
      </w:r>
      <w:r>
        <w:t>90–100 — решение юридически точное и практически применимое; 75–89 — верная основа при отдельных пробелах; 60–74 — частично выполнены требования и недостаточно обоснован вывод; менее 60 — отсутствует необходимая квалификация или работа с источниками.</w:t>
      </w:r>
    </w:p>
    <w:p>
      <w:pPr>
        <w:pStyle w:val="Heading2"/>
        <w:keepNext/>
      </w:pPr>
      <w:r>
        <w:t>Рекомендуемые источники к теме</w:t>
      </w:r>
    </w:p>
    <w:p>
      <w:pPr>
        <w:pStyle w:val="ListBullet"/>
        <w:spacing w:after="0"/>
      </w:pPr>
      <w:r>
        <w:rPr>
          <w:sz w:val="18"/>
        </w:rPr>
        <w:t>11. Уголовный кодекс Республики Казахстан от 3 июля 2014 года № 226-V ЗРК.</w:t>
      </w:r>
    </w:p>
    <w:p>
      <w:pPr>
        <w:pStyle w:val="ListBullet"/>
        <w:spacing w:after="0"/>
      </w:pPr>
      <w:r>
        <w:rPr>
          <w:sz w:val="18"/>
        </w:rPr>
        <w:t>15. Верховный Суд Республики Казахстан. Нормативные постановления и Банк судебных актов.</w:t>
      </w:r>
    </w:p>
    <w:p>
      <w:pPr>
        <w:pStyle w:val="ListBullet"/>
        <w:spacing w:after="0"/>
      </w:pPr>
      <w:r>
        <w:rPr>
          <w:sz w:val="18"/>
        </w:rPr>
        <w:t>16. ИПС Әділет: https://adilet.zan.kz — официальные тексты и история редакций нормативных правовых актов.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Тема 9 Уголовная ответственность за нарушения в сфере предпринимательской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9 Уголовная ответственность за нарушения в сфере предпринимательской деятельности</dc:title>
  <dc:subject>Лекция и задание для самостоятельной работы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