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8  Административная ответственность в сфере предпринимательской деятельности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1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Управление временем и ресурсами; этика, честность и социальная ответственность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Понятие и состав административного правонарушения</w:t>
      </w:r>
    </w:p>
    <w:p>
      <w:pPr>
        <w:pStyle w:val="ListNumber"/>
        <w:spacing w:after="40"/>
      </w:pPr>
      <w:r>
        <w:t>2. Субъекты и вина</w:t>
      </w:r>
    </w:p>
    <w:p>
      <w:pPr>
        <w:pStyle w:val="ListNumber"/>
        <w:spacing w:after="40"/>
      </w:pPr>
      <w:r>
        <w:t>3. Взыскания и меры обеспечения</w:t>
      </w:r>
    </w:p>
    <w:p>
      <w:pPr>
        <w:pStyle w:val="ListNumber"/>
        <w:spacing w:after="40"/>
      </w:pPr>
      <w:r>
        <w:t>4. Производство, доказательства и обжалование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Административное правонарушение — противоправное виновное действие или бездействие, за которое Кодексом предусмотрена ответственность. Состав включает объект, объективную сторону, субъект и субъективную сторону. Отсутствие обязательного элемента исключает квалификацию по соответствующей норме.</w:t>
      </w:r>
    </w:p>
    <w:p>
      <w:r>
        <w:rPr>
          <w:b/>
        </w:rPr>
        <w:t xml:space="preserve">2. </w:t>
      </w:r>
      <w:r>
        <w:t>Ответственность предпринимателя или юридического лица устанавливается с учетом специальной нормы и обстоятельств дела. Необходимо отличать личную ответственность должностного лица от ответственности организации. Вина, причинная связь, полномочия лица, надлежащее уведомление и допустимость доказательств должны анализироваться отдельно.</w:t>
      </w:r>
    </w:p>
    <w:p>
      <w:r>
        <w:rPr>
          <w:b/>
        </w:rPr>
        <w:t xml:space="preserve">3. </w:t>
      </w:r>
      <w:r>
        <w:t>Взыскания преследуют предупредительную и воспитательную цели и не должны превращаться в необоснованное вмешательство. Вид и размер определяются санкцией нормы с учетом смягчающих и отягчающих обстоятельств. Наряду со штрафом возможны предупреждение, приостановление или запрещение деятельности, лишение разрешения и другие предусмотренные меры.</w:t>
      </w:r>
    </w:p>
    <w:p>
      <w:r>
        <w:rPr>
          <w:b/>
        </w:rPr>
        <w:t xml:space="preserve">4. </w:t>
      </w:r>
      <w:r>
        <w:t>Производство включает возбуждение дела, сбор и оценку доказательств, рассмотрение, вынесение постановления, обжалование и исполнение. Критически важны сроки. Организации нужен журнал процессуальных документов, единый ответственный и резервный исполнитель, чтобы не утратить право на возражение или жалобу.</w:t>
      </w:r>
    </w:p>
    <w:p>
      <w:r>
        <w:rPr>
          <w:b/>
        </w:rPr>
        <w:t xml:space="preserve">5. </w:t>
      </w:r>
      <w:r>
        <w:t>Признание очевидной ошибки и добровольное устранение последствий может быть разумнее формального спора, однако признание нельзя оформлять без проверки фактов и правовой квалификации. Этическая позиция сочетает сотрудничество, правдивость и последовательную защиту от незаконного обвинения.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На ТОО составлен протокол за отсутствие обязательной информации для потребителей. Информация фактически размещена, но инспектор не включил фотографии компании в материалы. Определите предмет доказывания и план защиты.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Какие элементы входят в состав?</w:t>
      </w:r>
    </w:p>
    <w:p>
      <w:pPr>
        <w:pStyle w:val="ListNumber"/>
        <w:spacing w:after="40"/>
      </w:pPr>
      <w:r>
        <w:t>Как разграничить ответственность организации и должностного лица?</w:t>
      </w:r>
    </w:p>
    <w:p>
      <w:pPr>
        <w:pStyle w:val="ListNumber"/>
        <w:spacing w:after="40"/>
      </w:pPr>
      <w:r>
        <w:t>Какие доказательства признаются допустимыми?</w:t>
      </w:r>
    </w:p>
    <w:p>
      <w:pPr>
        <w:pStyle w:val="ListNumber"/>
        <w:spacing w:after="40"/>
      </w:pPr>
      <w:r>
        <w:t>Почему управление сроками является частью правовой защиты?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Подготовьте правовое заключение по учебному протоколу: состав правонарушения, доказательства обвинения и защиты, процессуальные сроки, возможное взыскание и проект краткой жалобы.</w:t>
      </w:r>
    </w:p>
    <w:p>
      <w:r>
        <w:rPr>
          <w:b/>
        </w:rPr>
        <w:t xml:space="preserve">Форма результата. </w:t>
      </w:r>
      <w:r>
        <w:t>Заключение и жалоба общим объемом 4 страницы.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правильность состава — 30%</w:t>
      </w:r>
    </w:p>
    <w:p>
      <w:pPr>
        <w:pStyle w:val="ListBullet"/>
        <w:spacing w:after="40"/>
      </w:pPr>
      <w:r>
        <w:t>оценка доказательств — 30%</w:t>
      </w:r>
    </w:p>
    <w:p>
      <w:pPr>
        <w:pStyle w:val="ListBullet"/>
        <w:spacing w:after="40"/>
      </w:pPr>
      <w:r>
        <w:t>соблюдение процедуры и сроков — 25%</w:t>
      </w:r>
    </w:p>
    <w:p>
      <w:pPr>
        <w:pStyle w:val="ListBullet"/>
        <w:spacing w:after="40"/>
      </w:pPr>
      <w:r>
        <w:t>ясность позиции — 15%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10. Кодекс Республики Казахстан об административных правонарушениях от 5 июля 2014 года № 235-V ЗРК.</w:t>
      </w:r>
    </w:p>
    <w:p>
      <w:pPr>
        <w:pStyle w:val="ListBullet"/>
        <w:spacing w:after="0"/>
      </w:pPr>
      <w:r>
        <w:rPr>
          <w:sz w:val="18"/>
        </w:rPr>
        <w:t>12. Гражданский процессуальный кодекс Республики Казахстан от 31 октября 2015 года № 377-V ЗРК.</w:t>
      </w:r>
    </w:p>
    <w:p>
      <w:pPr>
        <w:pStyle w:val="ListBullet"/>
        <w:spacing w:after="0"/>
      </w:pPr>
      <w:r>
        <w:rPr>
          <w:sz w:val="18"/>
        </w:rPr>
        <w:t>16. ИПС Әділет: https://adilet.zan.kz — официальные тексты и история редакций нормативных правовых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8 Административная ответственность в сфере предпринимательской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8 Административная ответственность в сфере предпринимательской деятельности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