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after="240"/>
        <w:jc w:val="left"/>
      </w:pPr>
      <w:r>
        <w:t>Тема 3  Создание, реорганизация и ликвидация субъектов частного предпринимательства</w:t>
      </w:r>
    </w:p>
    <w:p>
      <w:pPr>
        <w:spacing w:before="200"/>
      </w:pPr>
      <w:r>
        <w:rPr>
          <w:b/>
        </w:rPr>
        <w:t xml:space="preserve">Примечание об актуальности. </w:t>
      </w:r>
      <w:r>
        <w:t>Перед занятием необходимо проверить действующую редакцию нормативных правовых актов в ИПС «Әділет».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b/>
              </w:rPr>
              <w:t>Трудоемкость</w:t>
            </w:r>
          </w:p>
        </w:tc>
        <w:tc>
          <w:tcPr>
            <w:tcW w:type="dxa" w:w="3360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b/>
              </w:rPr>
              <w:t>Результат CDIO</w:t>
            </w:r>
          </w:p>
        </w:tc>
        <w:tc>
          <w:tcPr>
            <w:tcW w:type="dxa" w:w="3360"/>
            <w:shd w:fill="D9EAF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b/>
              </w:rPr>
              <w:t>Методы обучения</w:t>
            </w:r>
          </w:p>
        </w:tc>
      </w:tr>
      <w:tr>
        <w:tc>
          <w:tcPr>
            <w:tcW w:type="dxa" w:w="3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b w:val="0"/>
              </w:rPr>
              <w:t>2 акад. ч.</w:t>
            </w:r>
          </w:p>
        </w:tc>
        <w:tc>
          <w:tcPr>
            <w:tcW w:type="dxa" w:w="3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b w:val="0"/>
              </w:rPr>
              <w:t>Знание социальных наук; взаимодействие с заинтересованными сторонами</w:t>
            </w:r>
          </w:p>
        </w:tc>
        <w:tc>
          <w:tcPr>
            <w:tcW w:type="dxa" w:w="33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/>
            <w:r>
              <w:rPr>
                <w:b w:val="0"/>
              </w:rPr>
              <w:t>Мини-лекция, визуальная схема, кейс, обсуждение</w:t>
            </w:r>
          </w:p>
        </w:tc>
      </w:tr>
    </w:tbl>
    <w:p>
      <w:pPr>
        <w:pStyle w:val="Heading2"/>
        <w:keepNext/>
      </w:pPr>
      <w:r>
        <w:t>Цели обучения</w:t>
      </w:r>
    </w:p>
    <w:p>
      <w:pPr>
        <w:pStyle w:val="ListBullet"/>
        <w:spacing w:after="40"/>
      </w:pPr>
      <w:r>
        <w:t>объяснять ключевые понятия и различать смежные правовые категории;</w:t>
      </w:r>
    </w:p>
    <w:p>
      <w:pPr>
        <w:pStyle w:val="ListBullet"/>
        <w:spacing w:after="40"/>
      </w:pPr>
      <w:r>
        <w:t>находить применимые нормы в официальных источниках и проверять их актуальность;</w:t>
      </w:r>
    </w:p>
    <w:p>
      <w:pPr>
        <w:pStyle w:val="ListBullet"/>
        <w:spacing w:after="40"/>
      </w:pPr>
      <w:r>
        <w:t>квалифицировать практическую ситуацию и предлагать законное, этичное решение.</w:t>
      </w:r>
    </w:p>
    <w:p>
      <w:pPr>
        <w:pStyle w:val="Heading2"/>
        <w:keepNext/>
      </w:pPr>
      <w:r>
        <w:t>План лекции</w:t>
      </w:r>
    </w:p>
    <w:p>
      <w:pPr>
        <w:pStyle w:val="ListNumber"/>
        <w:spacing w:after="40"/>
      </w:pPr>
      <w:r>
        <w:t>1. Выбор формы и учреждение</w:t>
      </w:r>
    </w:p>
    <w:p>
      <w:pPr>
        <w:pStyle w:val="ListNumber"/>
        <w:spacing w:after="40"/>
      </w:pPr>
      <w:r>
        <w:t>2. Учредительные документы и регистрация</w:t>
      </w:r>
    </w:p>
    <w:p>
      <w:pPr>
        <w:pStyle w:val="ListNumber"/>
        <w:spacing w:after="40"/>
      </w:pPr>
      <w:r>
        <w:t>3. Реорганизация и перерегистрация</w:t>
      </w:r>
    </w:p>
    <w:p>
      <w:pPr>
        <w:pStyle w:val="ListNumber"/>
        <w:spacing w:after="40"/>
      </w:pPr>
      <w:r>
        <w:t>4. Ликвидация, расчеты с кредиторами и банкротство</w:t>
      </w:r>
    </w:p>
    <w:p>
      <w:pPr>
        <w:pStyle w:val="Heading2"/>
        <w:keepNext/>
      </w:pPr>
      <w:r>
        <w:t>Содержание лекции</w:t>
      </w:r>
    </w:p>
    <w:p>
      <w:r>
        <w:rPr>
          <w:b/>
        </w:rPr>
        <w:t xml:space="preserve">1. </w:t>
      </w:r>
      <w:r>
        <w:t>Создание бизнеса начинается с выбора организационно-правовой формы, наименования, места нахождения, видов деятельности, состава участников и органов управления. Учредители оценивают необходимость лицензии, размер капитала, порядок внесения вкладов, распределение голосов и прибыли, ограничения на отчуждение долей и механизм разрешения корпоративных конфликтов.</w:t>
      </w:r>
    </w:p>
    <w:p>
      <w:r>
        <w:rPr>
          <w:b/>
        </w:rPr>
        <w:t xml:space="preserve">2. </w:t>
      </w:r>
      <w:r>
        <w:t>Учредительные документы закрепляют правовую архитектуру организации. Для ТОО ключевое значение имеют учредительный договор в предусмотренных случаях и устав либо деятельность на основании типового устава. Документы должны согласовывать компетенцию общего собрания и исполнительного органа, порядок принятия решений, права участников, режим информации и последствия нарушения обязанностей.</w:t>
      </w:r>
    </w:p>
    <w:p>
      <w:r>
        <w:rPr>
          <w:b/>
        </w:rPr>
        <w:t xml:space="preserve">3. </w:t>
      </w:r>
      <w:r>
        <w:t>Государственная регистрация юридического лица и учетная регистрация филиалов осуществляются в установленной законом процедуре, в том числе электронно. Отказ допустим только по законным основаниям и может быть обжалован. Отдельные изменения требуют перерегистрации; иные сведения актуализируются через уведомительные или регистрационные процедуры. Практический риск — начать деятельность до оформления необходимого разрешительного статуса.</w:t>
      </w:r>
    </w:p>
    <w:p>
      <w:r>
        <w:rPr>
          <w:b/>
        </w:rPr>
        <w:t xml:space="preserve">4. </w:t>
      </w:r>
      <w:r>
        <w:t>Реорганизация проводится в форме слияния, присоединения, разделения, выделения или преобразования. Ее центральные вопросы — правопреемство, передаточные документы, уведомление кредиторов, защита работников и сохранение разрешений. Проект реорганизации должен включать юридическую, финансовую и операционную проверку.</w:t>
      </w:r>
    </w:p>
    <w:p>
      <w:r>
        <w:rPr>
          <w:b/>
        </w:rPr>
        <w:t xml:space="preserve">5. </w:t>
      </w:r>
      <w:r>
        <w:t>Ликвидация прекращает юридическое лицо без универсального правопреемства. Ликвидационная комиссия публикует сведения, принимает требования кредиторов, проводит инвентаризацию, составляет промежуточный и окончательный балансы, погашает обязательства в установленной очередности и передает остаток имущества участникам. При устойчивой неплатежеспособности применяются процедуры реабилитации и банкротства; добровольная ликвидация не должна использоваться для ухода от долгов.</w:t>
      </w:r>
    </w:p>
    <w:p>
      <w:pPr>
        <w:pStyle w:val="Heading2"/>
        <w:keepNext/>
      </w:pPr>
      <w:r>
        <w:t>Практический кейс для аудитории</w:t>
      </w:r>
    </w:p>
    <w:p>
      <w:r>
        <w:t>ТОО с двумя участниками прекращает продажи, имеет долг поставщику, задолженность по зарплате и налогам. Один участник предлагает просто закрыть банковский счет. Разработайте законную последовательность действий и определите интересы всех заинтересованных сторон.</w:t>
      </w:r>
    </w:p>
    <w:p>
      <w:pPr>
        <w:pStyle w:val="Heading3"/>
        <w:keepNext/>
      </w:pPr>
      <w:r>
        <w:t>Алгоритм правового анализа</w:t>
      </w:r>
    </w:p>
    <w:p>
      <w:pPr>
        <w:pStyle w:val="ListBullet"/>
        <w:spacing w:after="40"/>
      </w:pPr>
      <w:r>
        <w:t>Зафиксировать юридически значимые факты и недостающие сведения.</w:t>
      </w:r>
    </w:p>
    <w:p>
      <w:pPr>
        <w:pStyle w:val="ListBullet"/>
        <w:spacing w:after="40"/>
      </w:pPr>
      <w:r>
        <w:t>Сформулировать один или несколько правовых вопросов.</w:t>
      </w:r>
    </w:p>
    <w:p>
      <w:pPr>
        <w:pStyle w:val="ListBullet"/>
        <w:spacing w:after="40"/>
      </w:pPr>
      <w:r>
        <w:t>Определить статус участников и применимые источники.</w:t>
      </w:r>
    </w:p>
    <w:p>
      <w:pPr>
        <w:pStyle w:val="ListBullet"/>
        <w:spacing w:after="40"/>
      </w:pPr>
      <w:r>
        <w:t>Проверить состав юридического факта, сроки и доказательства.</w:t>
      </w:r>
    </w:p>
    <w:p>
      <w:pPr>
        <w:pStyle w:val="ListBullet"/>
        <w:spacing w:after="40"/>
      </w:pPr>
      <w:r>
        <w:t>Сравнить варианты действий по законности, стоимости, срокам и рискам.</w:t>
      </w:r>
    </w:p>
    <w:p>
      <w:pPr>
        <w:pStyle w:val="ListBullet"/>
        <w:spacing w:after="40"/>
      </w:pPr>
      <w:r>
        <w:t>Сформулировать вывод и практический следующий шаг.</w:t>
      </w:r>
    </w:p>
    <w:p>
      <w:pPr>
        <w:pStyle w:val="Heading2"/>
        <w:keepNext/>
      </w:pPr>
      <w:r>
        <w:t>Вопросы для самоконтроля</w:t>
      </w:r>
    </w:p>
    <w:p>
      <w:pPr>
        <w:pStyle w:val="ListNumber"/>
        <w:spacing w:after="40"/>
      </w:pPr>
      <w:r>
        <w:t>Какие решения принимаются до регистрации?</w:t>
      </w:r>
    </w:p>
    <w:p>
      <w:pPr>
        <w:pStyle w:val="ListNumber"/>
        <w:spacing w:after="40"/>
      </w:pPr>
      <w:r>
        <w:t>Чем перерегистрация отличается от изменения сведений?</w:t>
      </w:r>
    </w:p>
    <w:p>
      <w:pPr>
        <w:pStyle w:val="ListNumber"/>
        <w:spacing w:after="40"/>
      </w:pPr>
      <w:r>
        <w:t>Как обеспечивается правопреемство при реорганизации?</w:t>
      </w:r>
    </w:p>
    <w:p>
      <w:pPr>
        <w:pStyle w:val="ListNumber"/>
        <w:spacing w:after="40"/>
      </w:pPr>
      <w:r>
        <w:t>Почему ликвидация не заменяет банкротство?</w:t>
      </w:r>
    </w:p>
    <w:p>
      <w:pPr>
        <w:pStyle w:val="Heading2"/>
        <w:keepNext/>
      </w:pPr>
      <w:r>
        <w:t>Самостоятельная работа</w:t>
      </w:r>
    </w:p>
    <w:p>
      <w:r>
        <w:rPr>
          <w:b/>
        </w:rPr>
        <w:t xml:space="preserve">Задание. </w:t>
      </w:r>
      <w:r>
        <w:t>Создайте дорожную карту регистрации и последующей добровольной ликвидации учебного ТОО: этап, ответственный, документ, срок/контрольная точка, риск и способ его снижения.</w:t>
      </w:r>
    </w:p>
    <w:p>
      <w:r>
        <w:rPr>
          <w:b/>
        </w:rPr>
        <w:t xml:space="preserve">Форма результата. </w:t>
      </w:r>
      <w:r>
        <w:t>Схема или таблица на 4–6 страниц с приложением проекта решения учредителя.</w:t>
      </w:r>
    </w:p>
    <w:p>
      <w:r>
        <w:rPr>
          <w:b/>
        </w:rPr>
        <w:t xml:space="preserve">Обязательные требования. </w:t>
      </w:r>
      <w:r>
        <w:t>Использовать минимум три официальных источника; указывать полное наименование акта, статью при необходимости, URL и дату обращения; отделять установленные факты от предположений; не включать персональные данные реальных лиц.</w:t>
      </w:r>
    </w:p>
    <w:p>
      <w:pPr>
        <w:pStyle w:val="Heading3"/>
        <w:keepNext/>
      </w:pPr>
      <w:r>
        <w:t>Критерии оценивания</w:t>
      </w:r>
    </w:p>
    <w:p>
      <w:pPr>
        <w:pStyle w:val="ListBullet"/>
        <w:spacing w:after="40"/>
      </w:pPr>
      <w:r>
        <w:t>полнота процедур — 30%</w:t>
      </w:r>
    </w:p>
    <w:p>
      <w:pPr>
        <w:pStyle w:val="ListBullet"/>
        <w:spacing w:after="40"/>
      </w:pPr>
      <w:r>
        <w:t>защита кредиторов и работников — 25%</w:t>
      </w:r>
    </w:p>
    <w:p>
      <w:pPr>
        <w:pStyle w:val="ListBullet"/>
        <w:spacing w:after="40"/>
      </w:pPr>
      <w:r>
        <w:t>качество документов — 25%</w:t>
      </w:r>
    </w:p>
    <w:p>
      <w:pPr>
        <w:pStyle w:val="ListBullet"/>
        <w:spacing w:after="40"/>
      </w:pPr>
      <w:r>
        <w:t>управление рисками — 20%</w:t>
      </w:r>
    </w:p>
    <w:p>
      <w:r>
        <w:rPr>
          <w:b/>
        </w:rPr>
        <w:t xml:space="preserve">Шкала. </w:t>
      </w:r>
      <w:r>
        <w:t>90–100 — решение юридически точное и практически применимое; 75–89 — верная основа при отдельных пробелах; 60–74 — частично выполнены требования и недостаточно обоснован вывод; менее 60 — отсутствует необходимая квалификация или работа с источниками.</w:t>
      </w:r>
    </w:p>
    <w:p>
      <w:pPr>
        <w:pStyle w:val="Heading2"/>
        <w:keepNext/>
      </w:pPr>
      <w:r>
        <w:t>Рекомендуемые источники к теме</w:t>
      </w:r>
    </w:p>
    <w:p>
      <w:pPr>
        <w:pStyle w:val="ListBullet"/>
        <w:spacing w:after="0"/>
      </w:pPr>
      <w:r>
        <w:rPr>
          <w:sz w:val="18"/>
        </w:rPr>
        <w:t>2. Предпринимательский кодекс Республики Казахстан от 29 октября 2015 года № 375-V ЗРК.</w:t>
      </w:r>
    </w:p>
    <w:p>
      <w:pPr>
        <w:pStyle w:val="ListBullet"/>
        <w:spacing w:after="0"/>
      </w:pPr>
      <w:r>
        <w:rPr>
          <w:sz w:val="18"/>
        </w:rPr>
        <w:t>5. Закон Республики Казахстан от 17 апреля 1995 года № 2198 О государственной регистрации юридических лиц и учетной регистрации филиалов и представительств.</w:t>
      </w:r>
    </w:p>
    <w:p>
      <w:pPr>
        <w:pStyle w:val="ListBullet"/>
        <w:spacing w:after="0"/>
      </w:pPr>
      <w:r>
        <w:rPr>
          <w:sz w:val="18"/>
        </w:rPr>
        <w:t>6. Закон Республики Казахстан от 22 апреля 1998 года № 220-I О товариществах с ограниченной и дополнительной ответственностью.</w:t>
      </w:r>
    </w:p>
    <w:p>
      <w:pPr>
        <w:pStyle w:val="ListBullet"/>
        <w:spacing w:after="0"/>
      </w:pPr>
      <w:r>
        <w:rPr>
          <w:sz w:val="18"/>
        </w:rPr>
        <w:t>8. Закон Республики Казахстан от 7 марта 2014 года № 176-V ЗРК О реабилитации и банкротстве.</w:t>
      </w:r>
    </w:p>
    <w:p>
      <w:pPr>
        <w:pStyle w:val="ListBullet"/>
        <w:spacing w:after="0"/>
      </w:pPr>
      <w:r>
        <w:rPr>
          <w:sz w:val="18"/>
        </w:rPr>
        <w:t>16. ИПС Әділет: https://adilet.zan.kz — официальные тексты и история редакций нормативных правовых актов.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008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color w:val="595959"/>
        <w:sz w:val="16"/>
      </w:rPr>
      <w:t>Тема 3 Создание, реорганизация и ликвидация субъектов частного предпринимательства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 3 Создание, реорганизация и ликвидация субъектов частного предпринимательства</dc:title>
  <dc:subject>Лекция и задание для самостоятельной работы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