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Подготовить техническую часть землеустроительного проекта на основании предоставленного образца.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выполнения задания необходимо: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Произвольно выбрать собственника земельного участка.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Выбрать земельный участок с использованием Публичной кадастровой карты.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Выписать координаты поворотных точек границ участка.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Занести координаты в программу ArcMap.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Построить границы земельного участка в программе.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основании предоставленного примера оформить техническую часть землеустроительного проекта.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br w:type="textWrapping"/>
        <w:t xml:space="preserve">Результат выполнения задания: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Документ в формате Word, содержащий техническую часть землеустроительного проекта, выполненную на основании исходных данных и оформленную согласно предоставленному образцу.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