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5809" w:rsidRPr="00275809" w:rsidRDefault="00275809" w:rsidP="00275809">
      <w:pPr>
        <w:widowControl w:val="0"/>
        <w:tabs>
          <w:tab w:val="left" w:pos="142"/>
        </w:tabs>
        <w:spacing w:after="0" w:line="240" w:lineRule="auto"/>
        <w:ind w:firstLine="709"/>
        <w:jc w:val="center"/>
        <w:rPr>
          <w:rFonts w:ascii="Times New Roman" w:hAnsi="Times New Roman" w:cs="Times New Roman"/>
          <w:b/>
          <w:sz w:val="28"/>
          <w:szCs w:val="28"/>
        </w:rPr>
      </w:pPr>
      <w:r w:rsidRPr="00275809">
        <w:rPr>
          <w:rFonts w:ascii="Times New Roman" w:hAnsi="Times New Roman" w:cs="Times New Roman"/>
          <w:b/>
          <w:sz w:val="28"/>
          <w:szCs w:val="28"/>
        </w:rPr>
        <w:t xml:space="preserve"> Учет расходов по оплате труда</w:t>
      </w:r>
    </w:p>
    <w:p w:rsidR="00275809" w:rsidRDefault="00275809" w:rsidP="00275809">
      <w:pPr>
        <w:widowControl w:val="0"/>
        <w:tabs>
          <w:tab w:val="left" w:pos="142"/>
        </w:tabs>
        <w:spacing w:after="0" w:line="240" w:lineRule="auto"/>
        <w:ind w:firstLine="709"/>
        <w:jc w:val="both"/>
        <w:rPr>
          <w:rFonts w:ascii="Times New Roman" w:hAnsi="Times New Roman" w:cs="Times New Roman"/>
          <w:sz w:val="28"/>
          <w:szCs w:val="28"/>
        </w:rPr>
      </w:pP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Порядок учета и раскрытия информации о вознаграждениях работникам описывается МСФО (IAS) 19 «Вознаграждения работникам», в соответствии с которым организация должна признавать обязательство, если работник оказывает услуги в обмен на вознаграждение, выплачиваемое ему в будущем, или расход, если организация получает экономическую выгоду в результате оказания работником услуг в обмен на вознаграждение.</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В соответствии с МСФО (IAS) 19,  вознаграждения работникам – это все формы вознаграждений и выплат, осуществляемых организацией работникам за оказанные ими услуги, выполненные работы:</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1) краткосрочные вознаграждения работникам – вознаграждения работникам, которые выплачиваются в течение 12 месяцев после окончания периода, в котором работники оказали услуги или выполнили работы. К ним относят заработную плату, взносы на социальное обеспечение, ежегодный оплачиваемый отпуск, оплачиваемый отпуск по болезни, вознаграждения в </w:t>
      </w:r>
      <w:proofErr w:type="spellStart"/>
      <w:r w:rsidRPr="00275809">
        <w:rPr>
          <w:rFonts w:ascii="Times New Roman" w:hAnsi="Times New Roman" w:cs="Times New Roman"/>
          <w:sz w:val="24"/>
          <w:szCs w:val="24"/>
        </w:rPr>
        <w:t>неденежной</w:t>
      </w:r>
      <w:proofErr w:type="spellEnd"/>
      <w:r w:rsidRPr="00275809">
        <w:rPr>
          <w:rFonts w:ascii="Times New Roman" w:hAnsi="Times New Roman" w:cs="Times New Roman"/>
          <w:sz w:val="24"/>
          <w:szCs w:val="24"/>
        </w:rPr>
        <w:t xml:space="preserve"> форме (медицинское обслуживание, обеспечение жильем и др.);</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2) вознаграждения по окончании трудовой деятельности. К ним относят пенсии, страхование жизни, медицинское обслуживание по окончании трудовой деятельности. Планы вознаграждений по окончании трудовой деятельности – соглашения, на основании которых организация выплачивает работнику вознаграждения по окончании трудовой деятельности;</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3) долгосрочные вознаграждения работникам. К ним относят выплаты в срок более чем 12 месяцев после окончания периода, например оплачиваемый отпуск для работников, имеющих длительный стаж работы, и др.;</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4) выходные пособия. Выплачиваются в случае намерения организации уволить работника до достижения им пенсионного возраста или решения работника уволиться добровольно;</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5) компенсационные выплаты долевыми инструментами – выплаты, дающие работнику право получить долевые финансовые инструменты организации, или сумма обязательств организации перед работниками, находящаяся в зависимости от будущей цены долевых финансовых инструментов организации.</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МСФО (IAS) 19 определяет такие условия работы, как полная занятость, частичная занятость, работа на постоянной основе, разовая работа, временная работа.</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При учете заработной платы необходимо осуществлять контроль над соблюдением порядка оформления и заполнения документов по учету оплаты руда. Учет расчетов по оплате труда состоит из ряда этапов.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На первом этапе данные о заработной плате каждого работника собираются по первичным документам с целью определения величины ежемесячного заработка.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Основные первичные документы для повременной формы оплаты труда включают штатное расписание и табели учета рабочего времени.</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Штатное расписание – это организационно-распорядительный документ, в котором указываются организационная структура, список должностей на предприятии с указанием количества работников, занимающих такие должности, и размера должностного оклада.</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Штатное расписание содержит: гриф утверждения, название и текст. В тексте обязательно указываются:</w:t>
      </w:r>
    </w:p>
    <w:p w:rsidR="00275809" w:rsidRPr="00275809" w:rsidRDefault="00275809" w:rsidP="00275809">
      <w:pPr>
        <w:pStyle w:val="a3"/>
        <w:widowControl w:val="0"/>
        <w:numPr>
          <w:ilvl w:val="0"/>
          <w:numId w:val="1"/>
        </w:numPr>
        <w:tabs>
          <w:tab w:val="left" w:pos="142"/>
        </w:tabs>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наименование структурного подразделения;</w:t>
      </w:r>
    </w:p>
    <w:p w:rsidR="00275809" w:rsidRPr="00275809" w:rsidRDefault="00275809" w:rsidP="00275809">
      <w:pPr>
        <w:pStyle w:val="a3"/>
        <w:widowControl w:val="0"/>
        <w:numPr>
          <w:ilvl w:val="0"/>
          <w:numId w:val="1"/>
        </w:numPr>
        <w:tabs>
          <w:tab w:val="left" w:pos="142"/>
        </w:tabs>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наименование должности (профессии);</w:t>
      </w:r>
    </w:p>
    <w:p w:rsidR="00275809" w:rsidRPr="00275809" w:rsidRDefault="00275809" w:rsidP="00275809">
      <w:pPr>
        <w:pStyle w:val="a3"/>
        <w:widowControl w:val="0"/>
        <w:numPr>
          <w:ilvl w:val="0"/>
          <w:numId w:val="1"/>
        </w:numPr>
        <w:tabs>
          <w:tab w:val="left" w:pos="142"/>
        </w:tabs>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количество штатных единиц соответствующей должности (профессии);</w:t>
      </w:r>
    </w:p>
    <w:p w:rsidR="00275809" w:rsidRPr="00275809" w:rsidRDefault="00275809" w:rsidP="00275809">
      <w:pPr>
        <w:pStyle w:val="a3"/>
        <w:widowControl w:val="0"/>
        <w:numPr>
          <w:ilvl w:val="0"/>
          <w:numId w:val="1"/>
        </w:numPr>
        <w:tabs>
          <w:tab w:val="left" w:pos="142"/>
        </w:tabs>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размер должностных окладов (тарифных ставок) для каждой должности;</w:t>
      </w:r>
    </w:p>
    <w:p w:rsidR="00275809" w:rsidRPr="00275809" w:rsidRDefault="00275809" w:rsidP="00275809">
      <w:pPr>
        <w:pStyle w:val="a3"/>
        <w:widowControl w:val="0"/>
        <w:numPr>
          <w:ilvl w:val="0"/>
          <w:numId w:val="1"/>
        </w:numPr>
        <w:tabs>
          <w:tab w:val="left" w:pos="142"/>
        </w:tabs>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месячный фонд заработной платы работников соответствующей должности (профессии) и компании в целом.</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lastRenderedPageBreak/>
        <w:t>Штатное расписание, как правило, вступает в силу с начала календарного года по приказу руководителя организации и действует в течение всего года.</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Для учета трудового исполнения рабочего времени работников применяется табель учета рабочего времени. Этот документ используется для контроля над соблюдением рабочими и служащими установленного режима работы, получения информации о отработанном времени, расчета заработной платы и составления статистической отчётности по труду.</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 Форма табеля может быть создана с помощью компьютерного оборудования и с частично заполненными реквизитами. Реквизиты включают: структурное подразделение компании, цех (отдел), фамилию, имя, отчество работника, профессию (должность), табельный номер и т.д.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Табель открывается ежемесячно, первого числа, составляется в одном экземпляре лицом, уполномоченным на его ведение. После соответствующей обработки табель передают в бухгалтерскую службу, где он используется для расчета заработной платы работникам предприятия.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Учет использования рабочего времени ведется в табеле либо методом сплошной регистрации явок или отсутствия на работе, либо путем регистрации только отклонений (простоев, неявок, сверхурочных, опозданий и т.п.). Выбор способа ведения табельного учета определяется только удобством для организации.</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Примечания о причинах неявок на работу или о работе неполный рабочий день, о сверхурочной работе и других отклонений от обычных условий работы в табеле делаются на основе надлежащим образом оформленных документов (листок нетрудоспособности, справки о выполнении государственных или общественных обязанностей и т.д.).</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Учет времени, потраченного на сверхурочную работу, также может вестись на основании списков лиц, выполнявших эти виды работ. Списки составляются и подписываются руководителем структурного подразделения. Затем руководитель сверхурочных работ делает отметку о количестве фактически отработанных часов. На основании списков с такой отметкой данные заносят в табель.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Если в работе были допущены простои, то время простоев также может учитываться в табеле. В табель соответствующие этому факту данные записываются на основании листков о простое, которые выписывает руководитель структурного подразделения.</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Так же табельный учет ведется с применением табельных марок (жетонов), карточным методом – при использовании контрольных часов; пропускным методом – путем сдачи и выдачи пропусков; с помощью контрольно-пропускных устройств и т.д.</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Отметку о неявке или опозданиях делают в табеле на основании соответствующих документов – листках о временной нетрудоспособности, справок о вызове в суд, и других, которые работники сдают в бухгалтерию.</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Для начисления основной заработной платы работникам-сдельщикам используются документы, форма которых зависит от принятой на предприятии системы учета выработки и организации выполнения самих работ.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Учет выработки предназначен для обеспечения своевременных и точных данных о количестве произведенной продукции, незавершенном производстве и допущенном браке; правильное и своевременное определение размера заработной платы каждого работника в соответствии с выработкой; контроль за соответствием выпускаемой продукции количеству материалов и полуфабрикатов, направленных на переработку; контроль за движением деталей, узлов и агрегатов в производстве.</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В условиях массово-поточного производства выработка учитывается по приёмке готовой продукции. Производство изделий каждым членом бригады учитывается на основании рапортов о выработке, которые составляет мастер или бригадир. На основании этих отчетов начисляются заработки рабочим бригады.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Рапорт о выработке бригады выписывают на определённый вид производимой </w:t>
      </w:r>
      <w:r w:rsidRPr="00275809">
        <w:rPr>
          <w:rFonts w:ascii="Times New Roman" w:hAnsi="Times New Roman" w:cs="Times New Roman"/>
          <w:sz w:val="24"/>
          <w:szCs w:val="24"/>
        </w:rPr>
        <w:lastRenderedPageBreak/>
        <w:t>продукции, за единицу которой устанавливают расценку по ее обработке. В течение месяца или другого временного периода ежедневно в рапорте отражают выработку бригады – принятые с последней операции обработанные детали. Оплату труда, определенную на основе принятой продукции по конечной операции, распределяют между членами бригады в соответствии с отработанным временем и разрядами рабочих.</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При серийном производстве выработка учитывается с помощью маршрутного листа в сочетании с рапортом выработки за смену. Если время обработки изделий не превышает одной смены, можно ограничиться одним рапортом. Как правило, маршрутные листы для партии деталей, заданные технологическими картами или графиками, предварительно выписываются работниками планового отдела. Маршрутные листы оформляют на партию деталей, они  сопровождают ее в процессе производства по операциям обработки. В этом листе мастер (производитель работ) отмечает количество материалов, деталей, полуфабрикатов, выданных на работу. Все производственные операции перечисляются в той же последовательности, в которой они установлены в технологических картах.</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Маршрутный лист используется в качестве единого документа оперативного учета движения деталей в производстве, учета выработки и оплаты труда.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Учет выработки и оплаты труда в индивидуальном или мелкосерийном производстве осуществляют в нарядах на сдельную оплату работ, которые бывают индивидуальными и бригадными. В зависимости от продолжительности выполняемого задания наряд выдается на смену или более длительный период времени. Основанием для выписки выступают технологические карты и производственная программа участка.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После приема продукции от работников наряды подписываются мастером и передаются в бухгалтерскую службу предприятия с приложением всех доплатных документов. Если работа не завершена в уставленный срок, наряд закрывается и передаётся в бухгалтерию (для расчета заработной платы). А для продолжения незавершенных работ в следующем отчетном периоде выписывают новые наряды.</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Для доплат к расценкам, вызванных изменением условий труда, и на работы, не предусмотренные технологией производства, оформляют листки на доплату, либо наряды на сдельную работу с отличительным знаком. Листок выписывается отдельному работнику или бригаде на каждый вид доплат со ссылкой на номер основного наряда или рапорта. Информация о доплатах бухгалтерия обязана регулярно представлять руководству цеха для выявления причин отклонения и принятия, необходимых мер.</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На следующем этапе, после расчета суммы оплаты труда на основании первичных документов необходимо определить величину удержаний и вычетов из заработной платы каждого работника.</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В соответствии с действующим налоговым и трудовым законодательством работодатели удерживают из заработной платы работников обязательные пенсионные взносы, индивидуальный подоходный налог, суммы по исполнительным листам, а так же производят любые другие удержания по письменному заявлению работника, либо по инициативе самого работодателя.</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pacing w:val="-2"/>
          <w:sz w:val="24"/>
          <w:szCs w:val="24"/>
        </w:rPr>
      </w:pPr>
      <w:r w:rsidRPr="00275809">
        <w:rPr>
          <w:rFonts w:ascii="Times New Roman" w:hAnsi="Times New Roman" w:cs="Times New Roman"/>
          <w:spacing w:val="-2"/>
          <w:sz w:val="24"/>
          <w:szCs w:val="24"/>
        </w:rPr>
        <w:t xml:space="preserve">Удержания из заработной платы должны осуществляться в строгой последовательности, установленной действующим законодательством. Все удержания из заработной </w:t>
      </w:r>
      <w:proofErr w:type="gramStart"/>
      <w:r w:rsidRPr="00275809">
        <w:rPr>
          <w:rFonts w:ascii="Times New Roman" w:hAnsi="Times New Roman" w:cs="Times New Roman"/>
          <w:spacing w:val="-2"/>
          <w:sz w:val="24"/>
          <w:szCs w:val="24"/>
        </w:rPr>
        <w:t>платы  классифицируются</w:t>
      </w:r>
      <w:proofErr w:type="gramEnd"/>
      <w:r w:rsidRPr="00275809">
        <w:rPr>
          <w:rFonts w:ascii="Times New Roman" w:hAnsi="Times New Roman" w:cs="Times New Roman"/>
          <w:spacing w:val="-2"/>
          <w:sz w:val="24"/>
          <w:szCs w:val="24"/>
        </w:rPr>
        <w:t xml:space="preserve"> в соответствии со следующими видами (рисунок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Заработная плата, а также любые другие доходы работников, выплачиваемые работодателем в денежной или натуральной формах, включая доходы, предоставленные работодателем в виде материальных, социальных и других материальных благ подлежат обложению индивидуальным подоходным налогом.</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Расчет индивидуального подоходного налога осуществляется с начала года в течение каждого месяца с суммы дохода работника, который уменьшается на установленный законодательством Республики Казахстан размер вычетов, и с применением налоговой ставки – 10%.</w:t>
      </w:r>
    </w:p>
    <w:p w:rsidR="00275809" w:rsidRPr="00275809" w:rsidRDefault="00275809" w:rsidP="00275809">
      <w:pPr>
        <w:widowControl w:val="0"/>
        <w:tabs>
          <w:tab w:val="left" w:pos="142"/>
        </w:tabs>
        <w:spacing w:after="0" w:line="240" w:lineRule="auto"/>
        <w:jc w:val="both"/>
        <w:rPr>
          <w:rFonts w:ascii="Times New Roman" w:hAnsi="Times New Roman" w:cs="Times New Roman"/>
          <w:sz w:val="24"/>
          <w:szCs w:val="24"/>
        </w:rPr>
      </w:pPr>
      <w:r w:rsidRPr="00275809">
        <w:rPr>
          <w:rFonts w:ascii="Times New Roman" w:hAnsi="Times New Roman" w:cs="Times New Roman"/>
          <w:noProof/>
          <w:sz w:val="24"/>
          <w:szCs w:val="24"/>
          <w:lang w:eastAsia="ru-RU"/>
        </w:rPr>
        <w:lastRenderedPageBreak/>
        <w:drawing>
          <wp:inline distT="0" distB="0" distL="0" distR="0" wp14:anchorId="48F879D4" wp14:editId="7F668E02">
            <wp:extent cx="5486400" cy="4238625"/>
            <wp:effectExtent l="0" t="0" r="0" b="47625"/>
            <wp:docPr id="7" name="Схема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inline>
        </w:drawing>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p>
    <w:p w:rsidR="00275809" w:rsidRPr="00275809" w:rsidRDefault="00275809" w:rsidP="00275809">
      <w:pPr>
        <w:widowControl w:val="0"/>
        <w:tabs>
          <w:tab w:val="left" w:pos="142"/>
        </w:tabs>
        <w:spacing w:after="0" w:line="240" w:lineRule="auto"/>
        <w:ind w:firstLine="709"/>
        <w:jc w:val="center"/>
        <w:rPr>
          <w:rFonts w:ascii="Times New Roman" w:hAnsi="Times New Roman" w:cs="Times New Roman"/>
          <w:sz w:val="24"/>
          <w:szCs w:val="24"/>
        </w:rPr>
      </w:pPr>
      <w:r w:rsidRPr="00275809">
        <w:rPr>
          <w:rFonts w:ascii="Times New Roman" w:hAnsi="Times New Roman" w:cs="Times New Roman"/>
          <w:sz w:val="24"/>
          <w:szCs w:val="24"/>
        </w:rPr>
        <w:t>Рисунок. Виды удержаний из заработной платы</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При исчислении индивидуального подоходного налога согласно действующему налоговому законодательству РК применяют следующие виды вычетов из доходов физических лиц (рисунок 8)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Исчисление и удержание индивидуального подоходного налога производится налоговыми агентами не позднее дня выплаты дохода, облагаемого у источника выплаты. По налогу, удерживаемому у источника выплаты – не позднее 25 числа следующего за месяцем выплаты, по месту своего нахождения.</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p>
    <w:p w:rsidR="00275809" w:rsidRPr="00275809" w:rsidRDefault="00275809" w:rsidP="00275809">
      <w:pPr>
        <w:widowControl w:val="0"/>
        <w:tabs>
          <w:tab w:val="left" w:pos="142"/>
        </w:tabs>
        <w:spacing w:after="0" w:line="240" w:lineRule="auto"/>
        <w:jc w:val="both"/>
        <w:rPr>
          <w:rFonts w:ascii="Times New Roman" w:hAnsi="Times New Roman" w:cs="Times New Roman"/>
          <w:sz w:val="24"/>
          <w:szCs w:val="24"/>
        </w:rPr>
      </w:pPr>
      <w:r w:rsidRPr="00275809">
        <w:rPr>
          <w:rFonts w:ascii="Times New Roman" w:hAnsi="Times New Roman" w:cs="Times New Roman"/>
          <w:noProof/>
          <w:sz w:val="24"/>
          <w:szCs w:val="24"/>
          <w:lang w:eastAsia="ru-RU"/>
        </w:rPr>
        <w:drawing>
          <wp:inline distT="0" distB="0" distL="0" distR="0" wp14:anchorId="1C62D452" wp14:editId="16780F5B">
            <wp:extent cx="6020789" cy="2042556"/>
            <wp:effectExtent l="38100" t="0" r="94615" b="0"/>
            <wp:docPr id="19" name="Схема 1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p>
    <w:p w:rsidR="00275809" w:rsidRPr="00275809" w:rsidRDefault="00275809" w:rsidP="00275809">
      <w:pPr>
        <w:widowControl w:val="0"/>
        <w:tabs>
          <w:tab w:val="left" w:pos="142"/>
        </w:tabs>
        <w:spacing w:after="0" w:line="240" w:lineRule="auto"/>
        <w:jc w:val="center"/>
        <w:rPr>
          <w:rFonts w:ascii="Times New Roman" w:hAnsi="Times New Roman" w:cs="Times New Roman"/>
          <w:sz w:val="24"/>
          <w:szCs w:val="24"/>
        </w:rPr>
      </w:pPr>
      <w:proofErr w:type="gramStart"/>
      <w:r w:rsidRPr="00275809">
        <w:rPr>
          <w:rFonts w:ascii="Times New Roman" w:hAnsi="Times New Roman" w:cs="Times New Roman"/>
          <w:sz w:val="24"/>
          <w:szCs w:val="24"/>
        </w:rPr>
        <w:t>Рисунок .</w:t>
      </w:r>
      <w:proofErr w:type="gramEnd"/>
      <w:r w:rsidRPr="00275809">
        <w:rPr>
          <w:rFonts w:ascii="Times New Roman" w:hAnsi="Times New Roman" w:cs="Times New Roman"/>
          <w:sz w:val="24"/>
          <w:szCs w:val="24"/>
        </w:rPr>
        <w:t xml:space="preserve"> Виды вычетов для определения ИПН</w:t>
      </w:r>
    </w:p>
    <w:p w:rsid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С 2019 года в Налоговый Кодекс РК внесено изменение, связанное с уменьшением размера индивидуального подоходного налога по работникам с низким уровнем </w:t>
      </w:r>
      <w:r w:rsidRPr="00275809">
        <w:rPr>
          <w:rFonts w:ascii="Times New Roman" w:hAnsi="Times New Roman" w:cs="Times New Roman"/>
          <w:sz w:val="24"/>
          <w:szCs w:val="24"/>
        </w:rPr>
        <w:lastRenderedPageBreak/>
        <w:t>заработной платы (дохода) в целях социальной поддержки таких работников. В соответствии с данным изменением, если доход работника за месяц составляет не более 25 МРП, при расчете ИПН, к налогооблагаемому доходу применяется корректировка (уменьшение) в размере 90%.</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Согласно налоговому законодательству доход выплачиваемый работнику работодателем является объектом для исчисления социального налога, плательщиком, которого является юридическое лицо.</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Исчисление суммы социального налога осуществляется с начала года в течение каждого месяца с суммы дохода работника, который уменьшается на сумму обязательных пенсионных взносов и путем исключения доходов, не облагаемых налогом, и  применением ставки 9,5%.</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Декларацию по индивидуальному подоходному налогу и социальному налогу представляется налоговыми агентами, выплачивающие доходы, облагаемые у источника выплаты. Декларация подается в налоговые органы по месту уплаты налога не позднее 25 числа второго месяца, следующего за отчетным кварталом. В приложении к расчету по индивидуальному подоходному налогу указываются сведения о выплаченных доходах физическим лицам.</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Обязательные пенсионные взносы, подлежащие уплате в единый накопительный пенсионный фонд, устанавливаются в размере 10 процентов от ежемесячного дохода работника. При этом с 2019 года ежемесячный доход, принимаемый для исчисления обязательных пенсионных взносов, не должен превышать 50-кратный минимальный размер заработной платы, установленный на соответствующий финансовый год законом о республиканском бюджете.</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Удержания по исполнительным документам (исполнительным листам), выдаваемым в соответствии с решением судов, исполнительными надписями нотариальных органов, а также постановлениями, принимаемыми административными органами о производстве взыскания в бесспорном порядке, производят как из основной оплаты труда, так и со всех остальных выплат, носящих постоянный характер, в том числе премий, пенсий, пособий по временной нетрудоспособности.</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Размер удержания определяется в соответствии с исполнительным документов: исполнительным листом, судебным приказом или соглашением об уплате алиментов и может быть выражен:</w:t>
      </w:r>
    </w:p>
    <w:p w:rsidR="00275809" w:rsidRPr="00275809" w:rsidRDefault="00275809" w:rsidP="00275809">
      <w:pPr>
        <w:pStyle w:val="a3"/>
        <w:widowControl w:val="0"/>
        <w:numPr>
          <w:ilvl w:val="0"/>
          <w:numId w:val="2"/>
        </w:numPr>
        <w:tabs>
          <w:tab w:val="left" w:pos="142"/>
        </w:tabs>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в доле от заработка или иного дохода: 1/4, 1/3, 1/2 (в зависимости от количества детей);</w:t>
      </w:r>
    </w:p>
    <w:p w:rsidR="00275809" w:rsidRPr="00275809" w:rsidRDefault="00275809" w:rsidP="00275809">
      <w:pPr>
        <w:pStyle w:val="a3"/>
        <w:widowControl w:val="0"/>
        <w:numPr>
          <w:ilvl w:val="0"/>
          <w:numId w:val="2"/>
        </w:numPr>
        <w:tabs>
          <w:tab w:val="left" w:pos="142"/>
        </w:tabs>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в размере кратном МРП;</w:t>
      </w:r>
    </w:p>
    <w:p w:rsidR="00275809" w:rsidRPr="00275809" w:rsidRDefault="00275809" w:rsidP="00275809">
      <w:pPr>
        <w:pStyle w:val="a3"/>
        <w:widowControl w:val="0"/>
        <w:numPr>
          <w:ilvl w:val="0"/>
          <w:numId w:val="2"/>
        </w:numPr>
        <w:tabs>
          <w:tab w:val="left" w:pos="142"/>
        </w:tabs>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в твердой денежной сумме.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Общий размер ежемесячного удержания не может превышать пятьдесят процентов причитающейся работнику заработной платы.</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Поступившие исполнительные документы должны быть зарегистрированы в специальном реестре и бухгалтерии необходимо по каждому плательщику вести отдельный </w:t>
      </w:r>
      <w:proofErr w:type="spellStart"/>
      <w:r w:rsidRPr="00275809">
        <w:rPr>
          <w:rFonts w:ascii="Times New Roman" w:hAnsi="Times New Roman" w:cs="Times New Roman"/>
          <w:sz w:val="24"/>
          <w:szCs w:val="24"/>
        </w:rPr>
        <w:t>субсчет</w:t>
      </w:r>
      <w:proofErr w:type="spellEnd"/>
      <w:r w:rsidRPr="00275809">
        <w:rPr>
          <w:rFonts w:ascii="Times New Roman" w:hAnsi="Times New Roman" w:cs="Times New Roman"/>
          <w:sz w:val="24"/>
          <w:szCs w:val="24"/>
        </w:rPr>
        <w:t>.</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К основным удержаниям из заработной платы работников по инициативе работодателя является взыскания подотчетных сумм и возмещение материального ущерба.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Работодатель может удержать с работника своевременно не возвращенные суммы, полученные им под отчет (например, при убытии в командировку). Работник, получивший подотчетную сумму, должен за нее отчитаться, представить в бухгалтерию авансовый отчет (с приложением документов, подтверждающих расходы), а неизрасходованные средства вернуть в кассу организации не позднее чем через три рабочих дня после возвращения из командировки. Сумму подотчетных средств, не возвращенную работником в установленный срок, удерживают из его заработной платы.</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В трудовом, коллективном договорах может конкретизироваться материальная </w:t>
      </w:r>
      <w:r w:rsidRPr="00275809">
        <w:rPr>
          <w:rFonts w:ascii="Times New Roman" w:hAnsi="Times New Roman" w:cs="Times New Roman"/>
          <w:sz w:val="24"/>
          <w:szCs w:val="24"/>
        </w:rPr>
        <w:lastRenderedPageBreak/>
        <w:t>ответственность работника и работодателя. Материальная ответственность стороны трудового договора за ущерб (вред), причиненный ею другой стороне трудового договора, наступает за ущерб (вред), причиненный в результате виновного противоправного поведения (действия или бездействия) и причинной связи между виновным противоправным поведением и причиненным ущербом (вредом).</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Работник несет материальную ответственность перед работодателем:</w:t>
      </w:r>
    </w:p>
    <w:p w:rsidR="00275809" w:rsidRPr="00275809" w:rsidRDefault="00275809" w:rsidP="00275809">
      <w:pPr>
        <w:pStyle w:val="a3"/>
        <w:widowControl w:val="0"/>
        <w:numPr>
          <w:ilvl w:val="0"/>
          <w:numId w:val="3"/>
        </w:numPr>
        <w:tabs>
          <w:tab w:val="left" w:pos="142"/>
          <w:tab w:val="left" w:pos="993"/>
        </w:tabs>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за ущерб, причиненный утратой или повреждением имущества работодателя;</w:t>
      </w:r>
    </w:p>
    <w:p w:rsidR="00275809" w:rsidRPr="00275809" w:rsidRDefault="00275809" w:rsidP="00275809">
      <w:pPr>
        <w:pStyle w:val="a3"/>
        <w:widowControl w:val="0"/>
        <w:numPr>
          <w:ilvl w:val="0"/>
          <w:numId w:val="3"/>
        </w:numPr>
        <w:tabs>
          <w:tab w:val="left" w:pos="142"/>
          <w:tab w:val="left" w:pos="993"/>
        </w:tabs>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за ущерб, возникший в результате действия (бездействия) работника.</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Работник обязан возместить прямой действительный ущерб, причиненный работодателю.</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Далее определяется сумма заработной платы к выдаче на руки каждому работнику после произведения удержаний. Оформляются расчетные (</w:t>
      </w:r>
      <w:proofErr w:type="spellStart"/>
      <w:r w:rsidRPr="00275809">
        <w:rPr>
          <w:rFonts w:ascii="Times New Roman" w:hAnsi="Times New Roman" w:cs="Times New Roman"/>
          <w:sz w:val="24"/>
          <w:szCs w:val="24"/>
        </w:rPr>
        <w:t>расчетно</w:t>
      </w:r>
      <w:proofErr w:type="spellEnd"/>
      <w:r w:rsidRPr="00275809">
        <w:rPr>
          <w:rFonts w:ascii="Times New Roman" w:hAnsi="Times New Roman" w:cs="Times New Roman"/>
          <w:sz w:val="24"/>
          <w:szCs w:val="24"/>
        </w:rPr>
        <w:t xml:space="preserve"> – платёжные) и платежные ведомости и составляются сводные данные о начисленных суммах и удержаниях по предприятию в целом.</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Расчетно-платежная ведомость применяется для начисления заработной платы за месяц и выплаты причитающейся рабочим и служащим заработной платы. В ведомости записываются табельные номера, фамилии и инициалы работников, суммы начисленной заработной платы и пособий, выданного аванса, удержанных налогов и других сумм подлежащих начислению и удержанию. Начисление заработной платы производится на основании данных первичных документов по учету фактически отработанного времени и других первичных документов. Одновременно производится расчет всех удержаний из заработной платы и определяется сумма, подлежащая к выдаче.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Из расчетно-платежной ведомости переносятся суммы начисленной заработной платы по каждому работнику в платежную ведомость. Выдача заработной платы производится по платежным ведомостям в установленные в организации дни месяца.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Заработная плата выплачивается в денежной форме не реже одного раза в месяц, не позже первой декады следующего месяца. Дата выплаты заработной платы предусматривается трудовым, коллективным договорами.</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Работники могут получать заработную плату посредством пластиковых карточек. Используются дебетовые пластиковые карточки, по которым можно осуществлять операции по снятию наличных денег или использованию в торговых точках в пределах имеющегося остатка денег на персональном карточном счете владельца карточки.</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Поступление денег на карточный счет осуществляется по средствам обычного банковского перевода либо внесением наличных денег. </w:t>
      </w:r>
    </w:p>
    <w:p w:rsidR="00275809" w:rsidRPr="00275809" w:rsidRDefault="00275809" w:rsidP="00275809">
      <w:pPr>
        <w:pStyle w:val="a3"/>
        <w:widowControl w:val="0"/>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Отражаются операции по начислению, удержаниям и выплате заработной платы в регистрах бухгалтерского учета. Все расчеты с персоналом по оплате труда, по всем видам заработной платы, премиям и другим выплатам, учитывается на счете 3350 «Краткосрочная задолженность по оплате труда». Счет является пассивным, следовательно, все начисленные работникам суммы записываются по кредиту, а удержанные и выданные им – по дебету счета. Кредитовое сальдо по данному счету представляет собой переходящую задолженность по оплате труда за следующий отчетный период.</w:t>
      </w:r>
    </w:p>
    <w:p w:rsidR="00275809" w:rsidRPr="00275809" w:rsidRDefault="00275809" w:rsidP="00275809">
      <w:pPr>
        <w:pStyle w:val="a3"/>
        <w:widowControl w:val="0"/>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Данные о начисленной оплате труда должны быть отнесены на соответствующие счета затрат в зависимости от назначения использованного в организациях труда. В таблице  представлена типовая корреспонденция по счету 3350 «Краткосрочная задолженность по оплате труда».</w:t>
      </w:r>
    </w:p>
    <w:p w:rsidR="00275809" w:rsidRPr="00275809" w:rsidRDefault="00275809" w:rsidP="00275809">
      <w:pPr>
        <w:pStyle w:val="a3"/>
        <w:widowControl w:val="0"/>
        <w:spacing w:after="0" w:line="240" w:lineRule="auto"/>
        <w:ind w:left="0" w:firstLine="709"/>
        <w:jc w:val="both"/>
        <w:rPr>
          <w:rFonts w:ascii="Times New Roman" w:hAnsi="Times New Roman" w:cs="Times New Roman"/>
          <w:sz w:val="24"/>
          <w:szCs w:val="24"/>
        </w:rPr>
      </w:pPr>
    </w:p>
    <w:p w:rsidR="00275809" w:rsidRPr="00275809" w:rsidRDefault="00275809" w:rsidP="00275809">
      <w:pPr>
        <w:pStyle w:val="a3"/>
        <w:widowControl w:val="0"/>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Таблица Типовая корреспонденция счетов по учету заработной платы</w:t>
      </w:r>
    </w:p>
    <w:tbl>
      <w:tblPr>
        <w:tblStyle w:val="a4"/>
        <w:tblW w:w="5000" w:type="pct"/>
        <w:tblLayout w:type="fixed"/>
        <w:tblLook w:val="04A0" w:firstRow="1" w:lastRow="0" w:firstColumn="1" w:lastColumn="0" w:noHBand="0" w:noVBand="1"/>
      </w:tblPr>
      <w:tblGrid>
        <w:gridCol w:w="6346"/>
        <w:gridCol w:w="1560"/>
        <w:gridCol w:w="1665"/>
      </w:tblGrid>
      <w:tr w:rsidR="00275809" w:rsidRPr="00275809" w:rsidTr="00275809">
        <w:tc>
          <w:tcPr>
            <w:tcW w:w="3315" w:type="pct"/>
            <w:vMerge w:val="restar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Содержание операции</w:t>
            </w:r>
          </w:p>
        </w:tc>
        <w:tc>
          <w:tcPr>
            <w:tcW w:w="1685" w:type="pct"/>
            <w:gridSpan w:val="2"/>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Корреспонденция</w:t>
            </w:r>
          </w:p>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счетов</w:t>
            </w:r>
          </w:p>
        </w:tc>
      </w:tr>
      <w:tr w:rsidR="00275809" w:rsidRPr="00275809" w:rsidTr="00275809">
        <w:tc>
          <w:tcPr>
            <w:tcW w:w="3315" w:type="pct"/>
            <w:vMerge/>
            <w:vAlign w:val="center"/>
          </w:tcPr>
          <w:p w:rsidR="00275809" w:rsidRPr="00275809" w:rsidRDefault="00275809" w:rsidP="0056687D">
            <w:pPr>
              <w:pStyle w:val="a3"/>
              <w:widowControl w:val="0"/>
              <w:ind w:left="0"/>
              <w:jc w:val="center"/>
              <w:rPr>
                <w:rFonts w:ascii="Times New Roman" w:hAnsi="Times New Roman" w:cs="Times New Roman"/>
                <w:sz w:val="24"/>
                <w:szCs w:val="24"/>
              </w:rPr>
            </w:pPr>
          </w:p>
        </w:tc>
        <w:tc>
          <w:tcPr>
            <w:tcW w:w="815"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Дебет</w:t>
            </w:r>
          </w:p>
        </w:tc>
        <w:tc>
          <w:tcPr>
            <w:tcW w:w="870"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Кредит</w:t>
            </w:r>
          </w:p>
        </w:tc>
      </w:tr>
      <w:tr w:rsidR="00275809" w:rsidRPr="00275809" w:rsidTr="00275809">
        <w:tc>
          <w:tcPr>
            <w:tcW w:w="3315" w:type="pct"/>
            <w:vAlign w:val="center"/>
          </w:tcPr>
          <w:p w:rsidR="00275809" w:rsidRPr="00275809" w:rsidRDefault="00275809" w:rsidP="0056687D">
            <w:pPr>
              <w:widowControl w:val="0"/>
              <w:rPr>
                <w:rFonts w:ascii="Times New Roman" w:hAnsi="Times New Roman" w:cs="Times New Roman"/>
                <w:sz w:val="24"/>
                <w:szCs w:val="24"/>
              </w:rPr>
            </w:pPr>
            <w:r w:rsidRPr="00275809">
              <w:rPr>
                <w:rFonts w:ascii="Times New Roman" w:hAnsi="Times New Roman" w:cs="Times New Roman"/>
                <w:sz w:val="24"/>
                <w:szCs w:val="24"/>
              </w:rPr>
              <w:t xml:space="preserve">Начислена заработная плата исходя из тарифов, сдельных </w:t>
            </w:r>
            <w:r w:rsidRPr="00275809">
              <w:rPr>
                <w:rFonts w:ascii="Times New Roman" w:hAnsi="Times New Roman" w:cs="Times New Roman"/>
                <w:sz w:val="24"/>
                <w:szCs w:val="24"/>
              </w:rPr>
              <w:lastRenderedPageBreak/>
              <w:t>расценок и должностных окладов, положенных в основу принятой на предприятии системы оплаты труда:</w:t>
            </w:r>
          </w:p>
        </w:tc>
        <w:tc>
          <w:tcPr>
            <w:tcW w:w="815" w:type="pct"/>
            <w:vAlign w:val="center"/>
          </w:tcPr>
          <w:p w:rsidR="00275809" w:rsidRPr="00275809" w:rsidRDefault="00275809" w:rsidP="0056687D">
            <w:pPr>
              <w:widowControl w:val="0"/>
              <w:jc w:val="center"/>
              <w:rPr>
                <w:rFonts w:ascii="Times New Roman" w:hAnsi="Times New Roman" w:cs="Times New Roman"/>
                <w:sz w:val="24"/>
                <w:szCs w:val="24"/>
              </w:rPr>
            </w:pPr>
          </w:p>
        </w:tc>
        <w:tc>
          <w:tcPr>
            <w:tcW w:w="870" w:type="pct"/>
            <w:vAlign w:val="center"/>
          </w:tcPr>
          <w:p w:rsidR="00275809" w:rsidRPr="00275809" w:rsidRDefault="00275809" w:rsidP="0056687D">
            <w:pPr>
              <w:widowControl w:val="0"/>
              <w:jc w:val="center"/>
              <w:rPr>
                <w:rFonts w:ascii="Times New Roman" w:hAnsi="Times New Roman" w:cs="Times New Roman"/>
                <w:sz w:val="24"/>
                <w:szCs w:val="24"/>
              </w:rPr>
            </w:pPr>
          </w:p>
        </w:tc>
      </w:tr>
      <w:tr w:rsidR="00275809" w:rsidRPr="00275809" w:rsidTr="00275809">
        <w:tc>
          <w:tcPr>
            <w:tcW w:w="3315" w:type="pct"/>
            <w:vAlign w:val="center"/>
          </w:tcPr>
          <w:p w:rsidR="00275809" w:rsidRPr="00275809" w:rsidRDefault="00275809" w:rsidP="00275809">
            <w:pPr>
              <w:pStyle w:val="a3"/>
              <w:widowControl w:val="0"/>
              <w:numPr>
                <w:ilvl w:val="0"/>
                <w:numId w:val="4"/>
              </w:numPr>
              <w:ind w:left="0" w:firstLine="0"/>
              <w:rPr>
                <w:rFonts w:ascii="Times New Roman" w:hAnsi="Times New Roman" w:cs="Times New Roman"/>
                <w:sz w:val="24"/>
                <w:szCs w:val="24"/>
              </w:rPr>
            </w:pPr>
            <w:r w:rsidRPr="00275809">
              <w:rPr>
                <w:rFonts w:ascii="Times New Roman" w:hAnsi="Times New Roman" w:cs="Times New Roman"/>
                <w:sz w:val="24"/>
                <w:szCs w:val="24"/>
              </w:rPr>
              <w:lastRenderedPageBreak/>
              <w:t>административному персоналу</w:t>
            </w:r>
          </w:p>
        </w:tc>
        <w:tc>
          <w:tcPr>
            <w:tcW w:w="815"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7210</w:t>
            </w:r>
          </w:p>
        </w:tc>
        <w:tc>
          <w:tcPr>
            <w:tcW w:w="870"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3350</w:t>
            </w:r>
          </w:p>
        </w:tc>
      </w:tr>
      <w:tr w:rsidR="00275809" w:rsidRPr="00275809" w:rsidTr="00275809">
        <w:tc>
          <w:tcPr>
            <w:tcW w:w="3315" w:type="pct"/>
            <w:vAlign w:val="center"/>
          </w:tcPr>
          <w:p w:rsidR="00275809" w:rsidRPr="00275809" w:rsidRDefault="00275809" w:rsidP="00275809">
            <w:pPr>
              <w:pStyle w:val="a3"/>
              <w:widowControl w:val="0"/>
              <w:numPr>
                <w:ilvl w:val="0"/>
                <w:numId w:val="4"/>
              </w:numPr>
              <w:ind w:left="0" w:firstLine="0"/>
              <w:rPr>
                <w:rFonts w:ascii="Times New Roman" w:hAnsi="Times New Roman" w:cs="Times New Roman"/>
                <w:sz w:val="24"/>
                <w:szCs w:val="24"/>
              </w:rPr>
            </w:pPr>
            <w:r w:rsidRPr="00275809">
              <w:rPr>
                <w:rFonts w:ascii="Times New Roman" w:hAnsi="Times New Roman" w:cs="Times New Roman"/>
                <w:sz w:val="24"/>
                <w:szCs w:val="24"/>
              </w:rPr>
              <w:t>персоналу, занятому реализацией продукции</w:t>
            </w:r>
          </w:p>
        </w:tc>
        <w:tc>
          <w:tcPr>
            <w:tcW w:w="815"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7110</w:t>
            </w:r>
          </w:p>
        </w:tc>
        <w:tc>
          <w:tcPr>
            <w:tcW w:w="870"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3350</w:t>
            </w:r>
          </w:p>
        </w:tc>
      </w:tr>
      <w:tr w:rsidR="00275809" w:rsidRPr="00275809" w:rsidTr="00275809">
        <w:tc>
          <w:tcPr>
            <w:tcW w:w="3315" w:type="pct"/>
            <w:vAlign w:val="center"/>
          </w:tcPr>
          <w:p w:rsidR="00275809" w:rsidRPr="00275809" w:rsidRDefault="00275809" w:rsidP="00275809">
            <w:pPr>
              <w:pStyle w:val="a3"/>
              <w:widowControl w:val="0"/>
              <w:numPr>
                <w:ilvl w:val="0"/>
                <w:numId w:val="4"/>
              </w:numPr>
              <w:ind w:left="0" w:firstLine="0"/>
              <w:rPr>
                <w:rFonts w:ascii="Times New Roman" w:hAnsi="Times New Roman" w:cs="Times New Roman"/>
                <w:sz w:val="24"/>
                <w:szCs w:val="24"/>
              </w:rPr>
            </w:pPr>
            <w:r w:rsidRPr="00275809">
              <w:rPr>
                <w:rFonts w:ascii="Times New Roman" w:hAnsi="Times New Roman" w:cs="Times New Roman"/>
                <w:sz w:val="24"/>
                <w:szCs w:val="24"/>
              </w:rPr>
              <w:t>персоналу основного производства</w:t>
            </w:r>
          </w:p>
        </w:tc>
        <w:tc>
          <w:tcPr>
            <w:tcW w:w="815"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8110</w:t>
            </w:r>
          </w:p>
        </w:tc>
        <w:tc>
          <w:tcPr>
            <w:tcW w:w="870"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3350</w:t>
            </w:r>
          </w:p>
        </w:tc>
      </w:tr>
      <w:tr w:rsidR="00275809" w:rsidRPr="00275809" w:rsidTr="00275809">
        <w:tc>
          <w:tcPr>
            <w:tcW w:w="3315" w:type="pct"/>
            <w:vAlign w:val="center"/>
          </w:tcPr>
          <w:p w:rsidR="00275809" w:rsidRPr="00275809" w:rsidRDefault="00275809" w:rsidP="00275809">
            <w:pPr>
              <w:pStyle w:val="a3"/>
              <w:widowControl w:val="0"/>
              <w:numPr>
                <w:ilvl w:val="0"/>
                <w:numId w:val="4"/>
              </w:numPr>
              <w:ind w:left="0" w:firstLine="0"/>
              <w:rPr>
                <w:rFonts w:ascii="Times New Roman" w:hAnsi="Times New Roman" w:cs="Times New Roman"/>
                <w:sz w:val="24"/>
                <w:szCs w:val="24"/>
              </w:rPr>
            </w:pPr>
            <w:r w:rsidRPr="00275809">
              <w:rPr>
                <w:rFonts w:ascii="Times New Roman" w:hAnsi="Times New Roman" w:cs="Times New Roman"/>
                <w:sz w:val="24"/>
                <w:szCs w:val="24"/>
              </w:rPr>
              <w:t>персоналу, занятому производством полуфабрикатов</w:t>
            </w:r>
          </w:p>
        </w:tc>
        <w:tc>
          <w:tcPr>
            <w:tcW w:w="815"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8210</w:t>
            </w:r>
          </w:p>
        </w:tc>
        <w:tc>
          <w:tcPr>
            <w:tcW w:w="870"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3350</w:t>
            </w:r>
          </w:p>
        </w:tc>
      </w:tr>
      <w:tr w:rsidR="00275809" w:rsidRPr="00275809" w:rsidTr="00275809">
        <w:tc>
          <w:tcPr>
            <w:tcW w:w="3315" w:type="pct"/>
            <w:vAlign w:val="center"/>
          </w:tcPr>
          <w:p w:rsidR="00275809" w:rsidRPr="00275809" w:rsidRDefault="00275809" w:rsidP="00275809">
            <w:pPr>
              <w:pStyle w:val="a3"/>
              <w:widowControl w:val="0"/>
              <w:numPr>
                <w:ilvl w:val="0"/>
                <w:numId w:val="4"/>
              </w:numPr>
              <w:ind w:left="0" w:firstLine="0"/>
              <w:rPr>
                <w:rFonts w:ascii="Times New Roman" w:hAnsi="Times New Roman" w:cs="Times New Roman"/>
                <w:sz w:val="24"/>
                <w:szCs w:val="24"/>
              </w:rPr>
            </w:pPr>
            <w:r w:rsidRPr="00275809">
              <w:rPr>
                <w:rFonts w:ascii="Times New Roman" w:hAnsi="Times New Roman" w:cs="Times New Roman"/>
                <w:sz w:val="24"/>
                <w:szCs w:val="24"/>
              </w:rPr>
              <w:t>персоналу вспомогательного производства</w:t>
            </w:r>
          </w:p>
        </w:tc>
        <w:tc>
          <w:tcPr>
            <w:tcW w:w="815"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8310</w:t>
            </w:r>
          </w:p>
        </w:tc>
        <w:tc>
          <w:tcPr>
            <w:tcW w:w="870"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3350</w:t>
            </w:r>
          </w:p>
        </w:tc>
      </w:tr>
      <w:tr w:rsidR="00275809" w:rsidRPr="00275809" w:rsidTr="00275809">
        <w:tc>
          <w:tcPr>
            <w:tcW w:w="3315" w:type="pct"/>
            <w:vAlign w:val="center"/>
          </w:tcPr>
          <w:p w:rsidR="00275809" w:rsidRPr="00275809" w:rsidRDefault="00275809" w:rsidP="00275809">
            <w:pPr>
              <w:pStyle w:val="a3"/>
              <w:widowControl w:val="0"/>
              <w:numPr>
                <w:ilvl w:val="0"/>
                <w:numId w:val="4"/>
              </w:numPr>
              <w:ind w:left="0" w:firstLine="0"/>
              <w:rPr>
                <w:rFonts w:ascii="Times New Roman" w:hAnsi="Times New Roman" w:cs="Times New Roman"/>
                <w:sz w:val="24"/>
                <w:szCs w:val="24"/>
              </w:rPr>
            </w:pPr>
            <w:r w:rsidRPr="00275809">
              <w:rPr>
                <w:rFonts w:ascii="Times New Roman" w:hAnsi="Times New Roman" w:cs="Times New Roman"/>
                <w:sz w:val="24"/>
                <w:szCs w:val="24"/>
              </w:rPr>
              <w:t>работникам структурных подразделений по обслуживанию основного и вспомогательного производства</w:t>
            </w:r>
          </w:p>
        </w:tc>
        <w:tc>
          <w:tcPr>
            <w:tcW w:w="815"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8410</w:t>
            </w:r>
          </w:p>
        </w:tc>
        <w:tc>
          <w:tcPr>
            <w:tcW w:w="870"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3350</w:t>
            </w:r>
          </w:p>
        </w:tc>
      </w:tr>
      <w:tr w:rsidR="00275809" w:rsidRPr="00275809" w:rsidTr="00275809">
        <w:tc>
          <w:tcPr>
            <w:tcW w:w="3315" w:type="pct"/>
            <w:vAlign w:val="center"/>
          </w:tcPr>
          <w:p w:rsidR="00275809" w:rsidRPr="00275809" w:rsidRDefault="00275809" w:rsidP="00275809">
            <w:pPr>
              <w:pStyle w:val="a3"/>
              <w:widowControl w:val="0"/>
              <w:numPr>
                <w:ilvl w:val="0"/>
                <w:numId w:val="4"/>
              </w:numPr>
              <w:ind w:left="0" w:firstLine="0"/>
              <w:rPr>
                <w:rFonts w:ascii="Times New Roman" w:hAnsi="Times New Roman" w:cs="Times New Roman"/>
                <w:sz w:val="24"/>
                <w:szCs w:val="24"/>
              </w:rPr>
            </w:pPr>
            <w:r w:rsidRPr="00275809">
              <w:rPr>
                <w:rFonts w:ascii="Times New Roman" w:hAnsi="Times New Roman" w:cs="Times New Roman"/>
                <w:sz w:val="24"/>
                <w:szCs w:val="24"/>
              </w:rPr>
              <w:t>персоналу, занятым капитальным строительством, осуществляемого хозяйственным способом.</w:t>
            </w:r>
          </w:p>
        </w:tc>
        <w:tc>
          <w:tcPr>
            <w:tcW w:w="815"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2930</w:t>
            </w:r>
          </w:p>
        </w:tc>
        <w:tc>
          <w:tcPr>
            <w:tcW w:w="870"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3350</w:t>
            </w:r>
          </w:p>
        </w:tc>
      </w:tr>
      <w:tr w:rsidR="00275809" w:rsidRPr="00275809" w:rsidTr="00275809">
        <w:tc>
          <w:tcPr>
            <w:tcW w:w="3315" w:type="pct"/>
            <w:vAlign w:val="center"/>
          </w:tcPr>
          <w:p w:rsidR="00275809" w:rsidRPr="00275809" w:rsidRDefault="00275809" w:rsidP="0056687D">
            <w:pPr>
              <w:widowControl w:val="0"/>
              <w:rPr>
                <w:rFonts w:ascii="Times New Roman" w:hAnsi="Times New Roman" w:cs="Times New Roman"/>
                <w:sz w:val="24"/>
                <w:szCs w:val="24"/>
              </w:rPr>
            </w:pPr>
            <w:r w:rsidRPr="00275809">
              <w:rPr>
                <w:rFonts w:ascii="Times New Roman" w:hAnsi="Times New Roman" w:cs="Times New Roman"/>
                <w:sz w:val="24"/>
                <w:szCs w:val="24"/>
              </w:rPr>
              <w:t>Начислен социальный налог на налогооблагаемые доходы по заработной плате</w:t>
            </w:r>
          </w:p>
        </w:tc>
        <w:tc>
          <w:tcPr>
            <w:tcW w:w="815"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7110, 7210, 8110, 8210, 8310, 8410, 2930</w:t>
            </w:r>
          </w:p>
        </w:tc>
        <w:tc>
          <w:tcPr>
            <w:tcW w:w="870"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3150</w:t>
            </w:r>
          </w:p>
        </w:tc>
      </w:tr>
      <w:tr w:rsidR="00275809" w:rsidRPr="00275809" w:rsidTr="00275809">
        <w:tc>
          <w:tcPr>
            <w:tcW w:w="3315" w:type="pct"/>
            <w:vAlign w:val="center"/>
          </w:tcPr>
          <w:p w:rsidR="00275809" w:rsidRPr="00275809" w:rsidRDefault="00275809" w:rsidP="0056687D">
            <w:pPr>
              <w:widowControl w:val="0"/>
              <w:rPr>
                <w:rFonts w:ascii="Times New Roman" w:hAnsi="Times New Roman" w:cs="Times New Roman"/>
                <w:sz w:val="24"/>
                <w:szCs w:val="24"/>
              </w:rPr>
            </w:pPr>
            <w:r w:rsidRPr="00275809">
              <w:rPr>
                <w:rFonts w:ascii="Times New Roman" w:hAnsi="Times New Roman" w:cs="Times New Roman"/>
                <w:sz w:val="24"/>
                <w:szCs w:val="24"/>
              </w:rPr>
              <w:t>Начислены обязательные пенсионные взносы на социальное страхование на доходы по заработной плате</w:t>
            </w:r>
          </w:p>
        </w:tc>
        <w:tc>
          <w:tcPr>
            <w:tcW w:w="815"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7110, 7210, 8110, 8210, 8310, 8410, 2930</w:t>
            </w:r>
          </w:p>
        </w:tc>
        <w:tc>
          <w:tcPr>
            <w:tcW w:w="870"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3210</w:t>
            </w:r>
          </w:p>
        </w:tc>
      </w:tr>
      <w:tr w:rsidR="00275809" w:rsidRPr="00275809" w:rsidTr="00275809">
        <w:tc>
          <w:tcPr>
            <w:tcW w:w="3315" w:type="pct"/>
            <w:vAlign w:val="center"/>
          </w:tcPr>
          <w:p w:rsidR="00275809" w:rsidRPr="00275809" w:rsidRDefault="00275809" w:rsidP="0056687D">
            <w:pPr>
              <w:widowControl w:val="0"/>
              <w:rPr>
                <w:rFonts w:ascii="Times New Roman" w:eastAsia="Times New Roman" w:hAnsi="Times New Roman" w:cs="Times New Roman"/>
                <w:sz w:val="24"/>
                <w:szCs w:val="24"/>
                <w:lang w:eastAsia="ru-RU"/>
              </w:rPr>
            </w:pPr>
            <w:r w:rsidRPr="00275809">
              <w:rPr>
                <w:rFonts w:ascii="Times New Roman" w:eastAsia="Times New Roman" w:hAnsi="Times New Roman" w:cs="Times New Roman"/>
                <w:sz w:val="24"/>
                <w:szCs w:val="24"/>
                <w:lang w:eastAsia="ru-RU"/>
              </w:rPr>
              <w:t xml:space="preserve">Удержание индивидуального подоходного налога </w:t>
            </w:r>
          </w:p>
        </w:tc>
        <w:tc>
          <w:tcPr>
            <w:tcW w:w="815" w:type="pct"/>
            <w:vAlign w:val="center"/>
          </w:tcPr>
          <w:p w:rsidR="00275809" w:rsidRPr="00275809" w:rsidRDefault="00275809" w:rsidP="0056687D">
            <w:pPr>
              <w:widowControl w:val="0"/>
              <w:jc w:val="center"/>
              <w:rPr>
                <w:rFonts w:ascii="Times New Roman" w:eastAsia="Times New Roman" w:hAnsi="Times New Roman" w:cs="Times New Roman"/>
                <w:sz w:val="24"/>
                <w:szCs w:val="24"/>
                <w:lang w:eastAsia="ru-RU"/>
              </w:rPr>
            </w:pPr>
            <w:r w:rsidRPr="00275809">
              <w:rPr>
                <w:rFonts w:ascii="Times New Roman" w:eastAsia="Times New Roman" w:hAnsi="Times New Roman" w:cs="Times New Roman"/>
                <w:sz w:val="24"/>
                <w:szCs w:val="24"/>
                <w:lang w:eastAsia="ru-RU"/>
              </w:rPr>
              <w:t>3350</w:t>
            </w:r>
          </w:p>
        </w:tc>
        <w:tc>
          <w:tcPr>
            <w:tcW w:w="870" w:type="pct"/>
            <w:vAlign w:val="center"/>
          </w:tcPr>
          <w:p w:rsidR="00275809" w:rsidRPr="00275809" w:rsidRDefault="00275809" w:rsidP="0056687D">
            <w:pPr>
              <w:widowControl w:val="0"/>
              <w:jc w:val="center"/>
              <w:rPr>
                <w:rFonts w:ascii="Times New Roman" w:eastAsia="Times New Roman" w:hAnsi="Times New Roman" w:cs="Times New Roman"/>
                <w:sz w:val="24"/>
                <w:szCs w:val="24"/>
                <w:lang w:eastAsia="ru-RU"/>
              </w:rPr>
            </w:pPr>
            <w:r w:rsidRPr="00275809">
              <w:rPr>
                <w:rFonts w:ascii="Times New Roman" w:eastAsia="Times New Roman" w:hAnsi="Times New Roman" w:cs="Times New Roman"/>
                <w:sz w:val="24"/>
                <w:szCs w:val="24"/>
                <w:lang w:eastAsia="ru-RU"/>
              </w:rPr>
              <w:t>3120</w:t>
            </w:r>
          </w:p>
        </w:tc>
      </w:tr>
      <w:tr w:rsidR="00275809" w:rsidRPr="00275809" w:rsidTr="00275809">
        <w:tc>
          <w:tcPr>
            <w:tcW w:w="3315" w:type="pct"/>
            <w:vAlign w:val="center"/>
          </w:tcPr>
          <w:p w:rsidR="00275809" w:rsidRPr="00275809" w:rsidRDefault="00275809" w:rsidP="0056687D">
            <w:pPr>
              <w:widowControl w:val="0"/>
              <w:rPr>
                <w:rFonts w:ascii="Times New Roman" w:eastAsia="Times New Roman" w:hAnsi="Times New Roman" w:cs="Times New Roman"/>
                <w:sz w:val="24"/>
                <w:szCs w:val="24"/>
                <w:lang w:eastAsia="ru-RU"/>
              </w:rPr>
            </w:pPr>
            <w:r w:rsidRPr="00275809">
              <w:rPr>
                <w:rFonts w:ascii="Times New Roman" w:eastAsia="Times New Roman" w:hAnsi="Times New Roman" w:cs="Times New Roman"/>
                <w:sz w:val="24"/>
                <w:szCs w:val="24"/>
                <w:lang w:eastAsia="ru-RU"/>
              </w:rPr>
              <w:t xml:space="preserve">Удержание обязательных отчислений в пенсионный фонд </w:t>
            </w:r>
          </w:p>
        </w:tc>
        <w:tc>
          <w:tcPr>
            <w:tcW w:w="815" w:type="pct"/>
            <w:vAlign w:val="center"/>
          </w:tcPr>
          <w:p w:rsidR="00275809" w:rsidRPr="00275809" w:rsidRDefault="00275809" w:rsidP="0056687D">
            <w:pPr>
              <w:widowControl w:val="0"/>
              <w:jc w:val="center"/>
              <w:rPr>
                <w:rFonts w:ascii="Times New Roman" w:eastAsia="Times New Roman" w:hAnsi="Times New Roman" w:cs="Times New Roman"/>
                <w:sz w:val="24"/>
                <w:szCs w:val="24"/>
                <w:lang w:eastAsia="ru-RU"/>
              </w:rPr>
            </w:pPr>
            <w:r w:rsidRPr="00275809">
              <w:rPr>
                <w:rFonts w:ascii="Times New Roman" w:eastAsia="Times New Roman" w:hAnsi="Times New Roman" w:cs="Times New Roman"/>
                <w:sz w:val="24"/>
                <w:szCs w:val="24"/>
                <w:lang w:eastAsia="ru-RU"/>
              </w:rPr>
              <w:t>3350</w:t>
            </w:r>
          </w:p>
        </w:tc>
        <w:tc>
          <w:tcPr>
            <w:tcW w:w="870" w:type="pct"/>
            <w:vAlign w:val="center"/>
          </w:tcPr>
          <w:p w:rsidR="00275809" w:rsidRPr="00275809" w:rsidRDefault="00275809" w:rsidP="0056687D">
            <w:pPr>
              <w:widowControl w:val="0"/>
              <w:jc w:val="center"/>
              <w:rPr>
                <w:rFonts w:ascii="Times New Roman" w:eastAsia="Times New Roman" w:hAnsi="Times New Roman" w:cs="Times New Roman"/>
                <w:sz w:val="24"/>
                <w:szCs w:val="24"/>
                <w:lang w:eastAsia="ru-RU"/>
              </w:rPr>
            </w:pPr>
            <w:r w:rsidRPr="00275809">
              <w:rPr>
                <w:rFonts w:ascii="Times New Roman" w:eastAsia="Times New Roman" w:hAnsi="Times New Roman" w:cs="Times New Roman"/>
                <w:sz w:val="24"/>
                <w:szCs w:val="24"/>
                <w:lang w:eastAsia="ru-RU"/>
              </w:rPr>
              <w:t>3220</w:t>
            </w:r>
          </w:p>
        </w:tc>
      </w:tr>
      <w:tr w:rsidR="00275809" w:rsidRPr="00275809" w:rsidTr="00275809">
        <w:tc>
          <w:tcPr>
            <w:tcW w:w="3315" w:type="pct"/>
            <w:vAlign w:val="center"/>
          </w:tcPr>
          <w:p w:rsidR="00275809" w:rsidRPr="00275809" w:rsidRDefault="00275809" w:rsidP="0056687D">
            <w:pPr>
              <w:widowControl w:val="0"/>
              <w:rPr>
                <w:rFonts w:ascii="Times New Roman" w:eastAsia="Times New Roman" w:hAnsi="Times New Roman" w:cs="Times New Roman"/>
                <w:sz w:val="24"/>
                <w:szCs w:val="24"/>
                <w:lang w:eastAsia="ru-RU"/>
              </w:rPr>
            </w:pPr>
            <w:r w:rsidRPr="00275809">
              <w:rPr>
                <w:rFonts w:ascii="Times New Roman" w:eastAsia="Times New Roman" w:hAnsi="Times New Roman" w:cs="Times New Roman"/>
                <w:sz w:val="24"/>
                <w:szCs w:val="24"/>
                <w:lang w:eastAsia="ru-RU"/>
              </w:rPr>
              <w:t>Удержание из заработной платы в счет возмещения причиненного им ущерба подотчетных сумм, а также сумм выданных займов работнику-заемщику</w:t>
            </w:r>
          </w:p>
        </w:tc>
        <w:tc>
          <w:tcPr>
            <w:tcW w:w="815" w:type="pct"/>
            <w:vAlign w:val="center"/>
          </w:tcPr>
          <w:p w:rsidR="00275809" w:rsidRPr="00275809" w:rsidRDefault="00275809" w:rsidP="0056687D">
            <w:pPr>
              <w:widowControl w:val="0"/>
              <w:jc w:val="center"/>
              <w:rPr>
                <w:rFonts w:ascii="Times New Roman" w:eastAsia="Times New Roman" w:hAnsi="Times New Roman" w:cs="Times New Roman"/>
                <w:sz w:val="24"/>
                <w:szCs w:val="24"/>
                <w:lang w:eastAsia="ru-RU"/>
              </w:rPr>
            </w:pPr>
            <w:r w:rsidRPr="00275809">
              <w:rPr>
                <w:rFonts w:ascii="Times New Roman" w:eastAsia="Times New Roman" w:hAnsi="Times New Roman" w:cs="Times New Roman"/>
                <w:sz w:val="24"/>
                <w:szCs w:val="24"/>
                <w:lang w:eastAsia="ru-RU"/>
              </w:rPr>
              <w:t>3350</w:t>
            </w:r>
          </w:p>
        </w:tc>
        <w:tc>
          <w:tcPr>
            <w:tcW w:w="870" w:type="pct"/>
            <w:vAlign w:val="center"/>
          </w:tcPr>
          <w:p w:rsidR="00275809" w:rsidRPr="00275809" w:rsidRDefault="00275809" w:rsidP="0056687D">
            <w:pPr>
              <w:widowControl w:val="0"/>
              <w:jc w:val="center"/>
              <w:rPr>
                <w:rFonts w:ascii="Times New Roman" w:eastAsia="Times New Roman" w:hAnsi="Times New Roman" w:cs="Times New Roman"/>
                <w:sz w:val="24"/>
                <w:szCs w:val="24"/>
                <w:lang w:eastAsia="ru-RU"/>
              </w:rPr>
            </w:pPr>
            <w:r w:rsidRPr="00275809">
              <w:rPr>
                <w:rFonts w:ascii="Times New Roman" w:eastAsia="Times New Roman" w:hAnsi="Times New Roman" w:cs="Times New Roman"/>
                <w:sz w:val="24"/>
                <w:szCs w:val="24"/>
                <w:lang w:eastAsia="ru-RU"/>
              </w:rPr>
              <w:t>6290, 1250</w:t>
            </w:r>
          </w:p>
        </w:tc>
      </w:tr>
      <w:tr w:rsidR="00275809" w:rsidRPr="00275809" w:rsidTr="00275809">
        <w:tc>
          <w:tcPr>
            <w:tcW w:w="3315" w:type="pct"/>
            <w:vAlign w:val="center"/>
          </w:tcPr>
          <w:p w:rsidR="00275809" w:rsidRPr="00275809" w:rsidRDefault="00275809" w:rsidP="0056687D">
            <w:pPr>
              <w:pStyle w:val="a3"/>
              <w:widowControl w:val="0"/>
              <w:ind w:left="0"/>
              <w:rPr>
                <w:rFonts w:ascii="Times New Roman" w:hAnsi="Times New Roman" w:cs="Times New Roman"/>
                <w:sz w:val="24"/>
                <w:szCs w:val="24"/>
              </w:rPr>
            </w:pPr>
            <w:r w:rsidRPr="00275809">
              <w:rPr>
                <w:rFonts w:ascii="Times New Roman" w:hAnsi="Times New Roman" w:cs="Times New Roman"/>
                <w:sz w:val="24"/>
                <w:szCs w:val="24"/>
              </w:rPr>
              <w:t>На основании условий договора по займу, удержание из заработной платы работника в счет вознаграждений по займу, полученному от организации</w:t>
            </w:r>
          </w:p>
        </w:tc>
        <w:tc>
          <w:tcPr>
            <w:tcW w:w="815"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3350</w:t>
            </w:r>
          </w:p>
        </w:tc>
        <w:tc>
          <w:tcPr>
            <w:tcW w:w="870"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1250</w:t>
            </w:r>
          </w:p>
        </w:tc>
      </w:tr>
      <w:tr w:rsidR="00275809" w:rsidRPr="00275809" w:rsidTr="00275809">
        <w:tc>
          <w:tcPr>
            <w:tcW w:w="3315" w:type="pct"/>
            <w:vAlign w:val="center"/>
          </w:tcPr>
          <w:p w:rsidR="00275809" w:rsidRPr="00275809" w:rsidRDefault="00275809" w:rsidP="0056687D">
            <w:pPr>
              <w:pStyle w:val="a3"/>
              <w:widowControl w:val="0"/>
              <w:ind w:left="0"/>
              <w:rPr>
                <w:rFonts w:ascii="Times New Roman" w:hAnsi="Times New Roman" w:cs="Times New Roman"/>
                <w:sz w:val="24"/>
                <w:szCs w:val="24"/>
              </w:rPr>
            </w:pPr>
            <w:r w:rsidRPr="00275809">
              <w:rPr>
                <w:rFonts w:ascii="Times New Roman" w:hAnsi="Times New Roman" w:cs="Times New Roman"/>
                <w:sz w:val="24"/>
                <w:szCs w:val="24"/>
              </w:rPr>
              <w:t>Начисление отпускных за дни очередного трудового отпуска из резерва на оплату трудовых отпусков</w:t>
            </w:r>
          </w:p>
        </w:tc>
        <w:tc>
          <w:tcPr>
            <w:tcW w:w="815"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3430</w:t>
            </w:r>
          </w:p>
        </w:tc>
        <w:tc>
          <w:tcPr>
            <w:tcW w:w="870"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3350</w:t>
            </w:r>
          </w:p>
        </w:tc>
      </w:tr>
      <w:tr w:rsidR="00275809" w:rsidRPr="00275809" w:rsidTr="00275809">
        <w:tc>
          <w:tcPr>
            <w:tcW w:w="3315" w:type="pct"/>
            <w:vAlign w:val="center"/>
          </w:tcPr>
          <w:p w:rsidR="00275809" w:rsidRPr="00275809" w:rsidRDefault="00275809" w:rsidP="0056687D">
            <w:pPr>
              <w:pStyle w:val="a3"/>
              <w:widowControl w:val="0"/>
              <w:ind w:left="0"/>
              <w:rPr>
                <w:rFonts w:ascii="Times New Roman" w:hAnsi="Times New Roman" w:cs="Times New Roman"/>
                <w:sz w:val="24"/>
                <w:szCs w:val="24"/>
              </w:rPr>
            </w:pPr>
            <w:r w:rsidRPr="00275809">
              <w:rPr>
                <w:rFonts w:ascii="Times New Roman" w:hAnsi="Times New Roman" w:cs="Times New Roman"/>
                <w:sz w:val="24"/>
                <w:szCs w:val="24"/>
              </w:rPr>
              <w:t>Выдача заработной платы или авансов по заработной плате наличными из кассы</w:t>
            </w:r>
          </w:p>
        </w:tc>
        <w:tc>
          <w:tcPr>
            <w:tcW w:w="815"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3350</w:t>
            </w:r>
          </w:p>
        </w:tc>
        <w:tc>
          <w:tcPr>
            <w:tcW w:w="870"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1010</w:t>
            </w:r>
          </w:p>
        </w:tc>
      </w:tr>
      <w:tr w:rsidR="00275809" w:rsidRPr="00275809" w:rsidTr="00275809">
        <w:tc>
          <w:tcPr>
            <w:tcW w:w="3315" w:type="pct"/>
            <w:vAlign w:val="center"/>
          </w:tcPr>
          <w:p w:rsidR="00275809" w:rsidRPr="00275809" w:rsidRDefault="00275809" w:rsidP="0056687D">
            <w:pPr>
              <w:pStyle w:val="a3"/>
              <w:widowControl w:val="0"/>
              <w:ind w:left="0"/>
              <w:rPr>
                <w:rFonts w:ascii="Times New Roman" w:hAnsi="Times New Roman" w:cs="Times New Roman"/>
                <w:sz w:val="24"/>
                <w:szCs w:val="24"/>
              </w:rPr>
            </w:pPr>
            <w:r w:rsidRPr="00275809">
              <w:rPr>
                <w:rFonts w:ascii="Times New Roman" w:hAnsi="Times New Roman" w:cs="Times New Roman"/>
                <w:sz w:val="24"/>
                <w:szCs w:val="24"/>
              </w:rPr>
              <w:t>Поступили с текущего счета на счета работников деньги на их заработную плату</w:t>
            </w:r>
          </w:p>
        </w:tc>
        <w:tc>
          <w:tcPr>
            <w:tcW w:w="815"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1040</w:t>
            </w:r>
          </w:p>
        </w:tc>
        <w:tc>
          <w:tcPr>
            <w:tcW w:w="870"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1030</w:t>
            </w:r>
          </w:p>
        </w:tc>
      </w:tr>
      <w:tr w:rsidR="00275809" w:rsidRPr="00275809" w:rsidTr="00275809">
        <w:tc>
          <w:tcPr>
            <w:tcW w:w="3315" w:type="pct"/>
            <w:vAlign w:val="center"/>
          </w:tcPr>
          <w:p w:rsidR="00275809" w:rsidRPr="00275809" w:rsidRDefault="00275809" w:rsidP="0056687D">
            <w:pPr>
              <w:pStyle w:val="a3"/>
              <w:widowControl w:val="0"/>
              <w:ind w:left="0"/>
              <w:rPr>
                <w:rFonts w:ascii="Times New Roman" w:hAnsi="Times New Roman" w:cs="Times New Roman"/>
                <w:sz w:val="24"/>
                <w:szCs w:val="24"/>
              </w:rPr>
            </w:pPr>
            <w:r w:rsidRPr="00275809">
              <w:rPr>
                <w:rFonts w:ascii="Times New Roman" w:hAnsi="Times New Roman" w:cs="Times New Roman"/>
                <w:sz w:val="24"/>
                <w:szCs w:val="24"/>
              </w:rPr>
              <w:t xml:space="preserve">Списана заработная плата работников, перечисленная на их счета </w:t>
            </w:r>
          </w:p>
        </w:tc>
        <w:tc>
          <w:tcPr>
            <w:tcW w:w="815"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3350</w:t>
            </w:r>
          </w:p>
        </w:tc>
        <w:tc>
          <w:tcPr>
            <w:tcW w:w="870"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1040</w:t>
            </w:r>
          </w:p>
        </w:tc>
      </w:tr>
    </w:tbl>
    <w:p w:rsidR="00275809" w:rsidRPr="00275809" w:rsidRDefault="00275809" w:rsidP="00275809">
      <w:pPr>
        <w:pStyle w:val="a3"/>
        <w:widowControl w:val="0"/>
        <w:spacing w:after="0" w:line="360" w:lineRule="auto"/>
        <w:ind w:left="0" w:firstLine="709"/>
        <w:jc w:val="both"/>
        <w:rPr>
          <w:rFonts w:ascii="Times New Roman" w:hAnsi="Times New Roman" w:cs="Times New Roman"/>
          <w:sz w:val="24"/>
          <w:szCs w:val="24"/>
        </w:rPr>
      </w:pPr>
    </w:p>
    <w:p w:rsidR="00E81D26" w:rsidRDefault="00275809" w:rsidP="00275809">
      <w:pPr>
        <w:spacing w:after="0" w:line="240" w:lineRule="auto"/>
        <w:rPr>
          <w:rFonts w:ascii="Times New Roman" w:hAnsi="Times New Roman" w:cs="Times New Roman"/>
          <w:sz w:val="24"/>
          <w:szCs w:val="24"/>
        </w:rPr>
      </w:pPr>
      <w:r w:rsidRPr="00275809">
        <w:rPr>
          <w:rFonts w:ascii="Times New Roman" w:hAnsi="Times New Roman" w:cs="Times New Roman"/>
          <w:sz w:val="24"/>
          <w:szCs w:val="24"/>
        </w:rPr>
        <w:t>Не выплаченная в установленный платежный период заработная плата списывается на депонент и отражается в книге учета депонированной заработной плат и выдается по первому требованию работника через кассу</w:t>
      </w:r>
    </w:p>
    <w:p w:rsidR="00AC7DE0" w:rsidRDefault="00AC7DE0" w:rsidP="00275809">
      <w:pPr>
        <w:spacing w:after="0" w:line="240" w:lineRule="auto"/>
        <w:rPr>
          <w:rFonts w:ascii="Times New Roman" w:hAnsi="Times New Roman" w:cs="Times New Roman"/>
          <w:sz w:val="24"/>
          <w:szCs w:val="24"/>
        </w:rPr>
      </w:pPr>
      <w:r w:rsidRPr="00AC7DE0">
        <w:rPr>
          <w:rFonts w:ascii="Times New Roman" w:hAnsi="Times New Roman" w:cs="Times New Roman"/>
          <w:b/>
          <w:sz w:val="24"/>
          <w:szCs w:val="24"/>
        </w:rPr>
        <w:t>Вопросы для письменной работы</w:t>
      </w:r>
      <w:r>
        <w:rPr>
          <w:rFonts w:ascii="Times New Roman" w:hAnsi="Times New Roman" w:cs="Times New Roman"/>
          <w:sz w:val="24"/>
          <w:szCs w:val="24"/>
        </w:rPr>
        <w:t>:</w:t>
      </w:r>
    </w:p>
    <w:p w:rsidR="00AC7DE0" w:rsidRDefault="00AC7DE0" w:rsidP="00AC7DE0">
      <w:pPr>
        <w:pStyle w:val="a3"/>
        <w:numPr>
          <w:ilvl w:val="0"/>
          <w:numId w:val="5"/>
        </w:numPr>
        <w:spacing w:after="0" w:line="240" w:lineRule="auto"/>
        <w:rPr>
          <w:sz w:val="24"/>
          <w:szCs w:val="24"/>
        </w:rPr>
      </w:pPr>
      <w:r>
        <w:rPr>
          <w:sz w:val="24"/>
          <w:szCs w:val="24"/>
        </w:rPr>
        <w:t>Что такое оплата труда?</w:t>
      </w:r>
    </w:p>
    <w:p w:rsidR="00AC7DE0" w:rsidRDefault="00AC7DE0" w:rsidP="00AC7DE0">
      <w:pPr>
        <w:pStyle w:val="a3"/>
        <w:numPr>
          <w:ilvl w:val="0"/>
          <w:numId w:val="5"/>
        </w:numPr>
        <w:spacing w:after="0" w:line="240" w:lineRule="auto"/>
        <w:rPr>
          <w:sz w:val="24"/>
          <w:szCs w:val="24"/>
        </w:rPr>
      </w:pPr>
      <w:r>
        <w:rPr>
          <w:sz w:val="24"/>
          <w:szCs w:val="24"/>
        </w:rPr>
        <w:t>Какие виды оплата труда?</w:t>
      </w:r>
    </w:p>
    <w:p w:rsidR="00AC7DE0" w:rsidRDefault="00AC7DE0" w:rsidP="00AC7DE0">
      <w:pPr>
        <w:pStyle w:val="a3"/>
        <w:numPr>
          <w:ilvl w:val="0"/>
          <w:numId w:val="5"/>
        </w:numPr>
        <w:spacing w:after="0" w:line="240" w:lineRule="auto"/>
        <w:rPr>
          <w:sz w:val="24"/>
          <w:szCs w:val="24"/>
        </w:rPr>
      </w:pPr>
      <w:r>
        <w:rPr>
          <w:sz w:val="24"/>
          <w:szCs w:val="24"/>
        </w:rPr>
        <w:t>Что такое заработная плата?</w:t>
      </w:r>
    </w:p>
    <w:p w:rsidR="00AC7DE0" w:rsidRDefault="00AC7DE0" w:rsidP="00AC7DE0">
      <w:pPr>
        <w:pStyle w:val="a3"/>
        <w:numPr>
          <w:ilvl w:val="0"/>
          <w:numId w:val="5"/>
        </w:numPr>
        <w:spacing w:after="0" w:line="240" w:lineRule="auto"/>
        <w:rPr>
          <w:sz w:val="24"/>
          <w:szCs w:val="24"/>
        </w:rPr>
      </w:pPr>
      <w:r>
        <w:rPr>
          <w:sz w:val="24"/>
          <w:szCs w:val="24"/>
        </w:rPr>
        <w:t>Система заработной платы?</w:t>
      </w:r>
    </w:p>
    <w:p w:rsidR="00AC7DE0" w:rsidRPr="00AC7DE0" w:rsidRDefault="00AC7DE0" w:rsidP="00AC7DE0">
      <w:pPr>
        <w:pStyle w:val="a3"/>
        <w:numPr>
          <w:ilvl w:val="0"/>
          <w:numId w:val="5"/>
        </w:numPr>
        <w:spacing w:after="0" w:line="240" w:lineRule="auto"/>
        <w:rPr>
          <w:sz w:val="24"/>
          <w:szCs w:val="24"/>
        </w:rPr>
      </w:pPr>
      <w:r>
        <w:rPr>
          <w:sz w:val="24"/>
          <w:szCs w:val="24"/>
        </w:rPr>
        <w:t>Утвержденная ставка заработной платы?</w:t>
      </w:r>
      <w:bookmarkStart w:id="0" w:name="_GoBack"/>
      <w:bookmarkEnd w:id="0"/>
    </w:p>
    <w:sectPr w:rsidR="00AC7DE0" w:rsidRPr="00AC7DE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B928C9"/>
    <w:multiLevelType w:val="hybridMultilevel"/>
    <w:tmpl w:val="CEE6D8FC"/>
    <w:lvl w:ilvl="0" w:tplc="D9169936">
      <w:start w:val="1"/>
      <w:numFmt w:val="bullet"/>
      <w:suff w:val="space"/>
      <w:lvlText w:val=""/>
      <w:lvlJc w:val="left"/>
      <w:pPr>
        <w:ind w:left="2138" w:hanging="360"/>
      </w:pPr>
      <w:rPr>
        <w:rFonts w:ascii="Symbol" w:hAnsi="Symbol"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1B24640A"/>
    <w:multiLevelType w:val="hybridMultilevel"/>
    <w:tmpl w:val="570E2D1E"/>
    <w:lvl w:ilvl="0" w:tplc="608E9BAA">
      <w:start w:val="1"/>
      <w:numFmt w:val="bullet"/>
      <w:suff w:val="space"/>
      <w:lvlText w:val=""/>
      <w:lvlJc w:val="left"/>
      <w:pPr>
        <w:ind w:left="2138" w:hanging="360"/>
      </w:pPr>
      <w:rPr>
        <w:rFonts w:ascii="Symbol" w:hAnsi="Symbol"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24E47D2E"/>
    <w:multiLevelType w:val="hybridMultilevel"/>
    <w:tmpl w:val="F1C6C734"/>
    <w:lvl w:ilvl="0" w:tplc="0419000F">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D9E44D9"/>
    <w:multiLevelType w:val="hybridMultilevel"/>
    <w:tmpl w:val="F594D160"/>
    <w:lvl w:ilvl="0" w:tplc="04190011">
      <w:start w:val="1"/>
      <w:numFmt w:val="decimal"/>
      <w:lvlText w:val="%1)"/>
      <w:lvlJc w:val="left"/>
      <w:pPr>
        <w:ind w:left="1353"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333371E3"/>
    <w:multiLevelType w:val="hybridMultilevel"/>
    <w:tmpl w:val="172C4E90"/>
    <w:lvl w:ilvl="0" w:tplc="A078B2DC">
      <w:start w:val="1"/>
      <w:numFmt w:val="bullet"/>
      <w:suff w:val="space"/>
      <w:lvlText w:val=""/>
      <w:lvlJc w:val="left"/>
      <w:pPr>
        <w:ind w:left="360" w:hanging="360"/>
      </w:pPr>
      <w:rPr>
        <w:rFonts w:ascii="Symbol" w:hAnsi="Symbol" w:hint="default"/>
        <w:color w:val="auto"/>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5809"/>
    <w:rsid w:val="00000B08"/>
    <w:rsid w:val="00000F4B"/>
    <w:rsid w:val="00011445"/>
    <w:rsid w:val="0001154C"/>
    <w:rsid w:val="000136E4"/>
    <w:rsid w:val="00023B1E"/>
    <w:rsid w:val="0002491B"/>
    <w:rsid w:val="00026C00"/>
    <w:rsid w:val="0002704B"/>
    <w:rsid w:val="00030412"/>
    <w:rsid w:val="000373C4"/>
    <w:rsid w:val="00037E83"/>
    <w:rsid w:val="0004089E"/>
    <w:rsid w:val="00041EDE"/>
    <w:rsid w:val="0004634A"/>
    <w:rsid w:val="000463B0"/>
    <w:rsid w:val="00052C10"/>
    <w:rsid w:val="00060AFE"/>
    <w:rsid w:val="00060EAF"/>
    <w:rsid w:val="00064482"/>
    <w:rsid w:val="00066DC8"/>
    <w:rsid w:val="00067BC3"/>
    <w:rsid w:val="0007377B"/>
    <w:rsid w:val="00074275"/>
    <w:rsid w:val="0008258D"/>
    <w:rsid w:val="00083F8B"/>
    <w:rsid w:val="00087EC3"/>
    <w:rsid w:val="0009178B"/>
    <w:rsid w:val="00091884"/>
    <w:rsid w:val="00092C48"/>
    <w:rsid w:val="0009315F"/>
    <w:rsid w:val="00094ED5"/>
    <w:rsid w:val="00095B02"/>
    <w:rsid w:val="00095C68"/>
    <w:rsid w:val="00096136"/>
    <w:rsid w:val="000A4326"/>
    <w:rsid w:val="000A6FC6"/>
    <w:rsid w:val="000B063E"/>
    <w:rsid w:val="000B3821"/>
    <w:rsid w:val="000B4D4E"/>
    <w:rsid w:val="000B7460"/>
    <w:rsid w:val="000C4C40"/>
    <w:rsid w:val="000C4C50"/>
    <w:rsid w:val="000C7D6E"/>
    <w:rsid w:val="000D0FA9"/>
    <w:rsid w:val="000D4059"/>
    <w:rsid w:val="000D5901"/>
    <w:rsid w:val="000D7EF6"/>
    <w:rsid w:val="000E0CB0"/>
    <w:rsid w:val="000E18EF"/>
    <w:rsid w:val="000E4A19"/>
    <w:rsid w:val="000E5D6C"/>
    <w:rsid w:val="000F099E"/>
    <w:rsid w:val="000F309A"/>
    <w:rsid w:val="000F5145"/>
    <w:rsid w:val="00100500"/>
    <w:rsid w:val="001016A0"/>
    <w:rsid w:val="00102949"/>
    <w:rsid w:val="00106713"/>
    <w:rsid w:val="00107022"/>
    <w:rsid w:val="00107673"/>
    <w:rsid w:val="00111F9D"/>
    <w:rsid w:val="001136FE"/>
    <w:rsid w:val="00114324"/>
    <w:rsid w:val="00114A92"/>
    <w:rsid w:val="00116E25"/>
    <w:rsid w:val="00120BD9"/>
    <w:rsid w:val="00121A4E"/>
    <w:rsid w:val="001244A1"/>
    <w:rsid w:val="0012496B"/>
    <w:rsid w:val="00124D21"/>
    <w:rsid w:val="00126588"/>
    <w:rsid w:val="001428BA"/>
    <w:rsid w:val="00145A3B"/>
    <w:rsid w:val="00147D99"/>
    <w:rsid w:val="001501B7"/>
    <w:rsid w:val="00150908"/>
    <w:rsid w:val="00153431"/>
    <w:rsid w:val="001619C0"/>
    <w:rsid w:val="00165827"/>
    <w:rsid w:val="00172EF9"/>
    <w:rsid w:val="0018204E"/>
    <w:rsid w:val="00183076"/>
    <w:rsid w:val="001856D8"/>
    <w:rsid w:val="001873E0"/>
    <w:rsid w:val="00192D15"/>
    <w:rsid w:val="00195550"/>
    <w:rsid w:val="00197F53"/>
    <w:rsid w:val="001A0580"/>
    <w:rsid w:val="001A069A"/>
    <w:rsid w:val="001A22D5"/>
    <w:rsid w:val="001A2FDC"/>
    <w:rsid w:val="001A3346"/>
    <w:rsid w:val="001A3EE9"/>
    <w:rsid w:val="001B1F9F"/>
    <w:rsid w:val="001B24E6"/>
    <w:rsid w:val="001B3EA5"/>
    <w:rsid w:val="001B42C9"/>
    <w:rsid w:val="001B5AD9"/>
    <w:rsid w:val="001C134B"/>
    <w:rsid w:val="001C4B6E"/>
    <w:rsid w:val="001D4D62"/>
    <w:rsid w:val="001D7771"/>
    <w:rsid w:val="001E3558"/>
    <w:rsid w:val="001E48B7"/>
    <w:rsid w:val="001E761D"/>
    <w:rsid w:val="001F2D4F"/>
    <w:rsid w:val="001F4271"/>
    <w:rsid w:val="001F5B45"/>
    <w:rsid w:val="001F6C69"/>
    <w:rsid w:val="001F78C9"/>
    <w:rsid w:val="00203DB3"/>
    <w:rsid w:val="00203E95"/>
    <w:rsid w:val="00206108"/>
    <w:rsid w:val="00210BE8"/>
    <w:rsid w:val="00210E10"/>
    <w:rsid w:val="00211453"/>
    <w:rsid w:val="00213FCA"/>
    <w:rsid w:val="00214A28"/>
    <w:rsid w:val="00214DD2"/>
    <w:rsid w:val="00215202"/>
    <w:rsid w:val="00227687"/>
    <w:rsid w:val="002305E0"/>
    <w:rsid w:val="002332C1"/>
    <w:rsid w:val="002334E6"/>
    <w:rsid w:val="00234C5A"/>
    <w:rsid w:val="00236172"/>
    <w:rsid w:val="00237539"/>
    <w:rsid w:val="00247B63"/>
    <w:rsid w:val="002501D1"/>
    <w:rsid w:val="00253039"/>
    <w:rsid w:val="00262640"/>
    <w:rsid w:val="00262A41"/>
    <w:rsid w:val="00264E45"/>
    <w:rsid w:val="00266701"/>
    <w:rsid w:val="00266813"/>
    <w:rsid w:val="00267898"/>
    <w:rsid w:val="00270469"/>
    <w:rsid w:val="00270ABA"/>
    <w:rsid w:val="00275809"/>
    <w:rsid w:val="00275AA7"/>
    <w:rsid w:val="00275CB5"/>
    <w:rsid w:val="00277208"/>
    <w:rsid w:val="00277C47"/>
    <w:rsid w:val="002837DF"/>
    <w:rsid w:val="00283A9A"/>
    <w:rsid w:val="002871FE"/>
    <w:rsid w:val="00287EC5"/>
    <w:rsid w:val="00290B37"/>
    <w:rsid w:val="002929C5"/>
    <w:rsid w:val="00293A2C"/>
    <w:rsid w:val="002942FF"/>
    <w:rsid w:val="0029600D"/>
    <w:rsid w:val="00296905"/>
    <w:rsid w:val="002A1D2B"/>
    <w:rsid w:val="002A24B0"/>
    <w:rsid w:val="002A318A"/>
    <w:rsid w:val="002B0BFC"/>
    <w:rsid w:val="002B0C4A"/>
    <w:rsid w:val="002B163F"/>
    <w:rsid w:val="002B1B4F"/>
    <w:rsid w:val="002B6776"/>
    <w:rsid w:val="002B6CC0"/>
    <w:rsid w:val="002B7074"/>
    <w:rsid w:val="002B7123"/>
    <w:rsid w:val="002C3411"/>
    <w:rsid w:val="002C457D"/>
    <w:rsid w:val="002D1A0B"/>
    <w:rsid w:val="002D24CC"/>
    <w:rsid w:val="002D3C90"/>
    <w:rsid w:val="002D6EC8"/>
    <w:rsid w:val="002E0F28"/>
    <w:rsid w:val="002E15B4"/>
    <w:rsid w:val="002E1612"/>
    <w:rsid w:val="002E44F9"/>
    <w:rsid w:val="00302992"/>
    <w:rsid w:val="00306B6C"/>
    <w:rsid w:val="00311349"/>
    <w:rsid w:val="00313DF1"/>
    <w:rsid w:val="0031782B"/>
    <w:rsid w:val="00317972"/>
    <w:rsid w:val="0032097D"/>
    <w:rsid w:val="00321577"/>
    <w:rsid w:val="003221AA"/>
    <w:rsid w:val="003225E9"/>
    <w:rsid w:val="00324355"/>
    <w:rsid w:val="00325D08"/>
    <w:rsid w:val="00336281"/>
    <w:rsid w:val="00337FB1"/>
    <w:rsid w:val="00341EBE"/>
    <w:rsid w:val="00342F9E"/>
    <w:rsid w:val="00345A03"/>
    <w:rsid w:val="00351231"/>
    <w:rsid w:val="003523DC"/>
    <w:rsid w:val="00356E38"/>
    <w:rsid w:val="003617E3"/>
    <w:rsid w:val="00361C72"/>
    <w:rsid w:val="003634AC"/>
    <w:rsid w:val="0037186B"/>
    <w:rsid w:val="0037192D"/>
    <w:rsid w:val="003723DF"/>
    <w:rsid w:val="00373419"/>
    <w:rsid w:val="00373AB9"/>
    <w:rsid w:val="0037478B"/>
    <w:rsid w:val="00376617"/>
    <w:rsid w:val="00377261"/>
    <w:rsid w:val="00384B9C"/>
    <w:rsid w:val="00387FC0"/>
    <w:rsid w:val="00395235"/>
    <w:rsid w:val="003A218F"/>
    <w:rsid w:val="003A3204"/>
    <w:rsid w:val="003A3DDE"/>
    <w:rsid w:val="003A4670"/>
    <w:rsid w:val="003A76EB"/>
    <w:rsid w:val="003B32BD"/>
    <w:rsid w:val="003B3A67"/>
    <w:rsid w:val="003B59A1"/>
    <w:rsid w:val="003C45F1"/>
    <w:rsid w:val="003C6F16"/>
    <w:rsid w:val="003D0080"/>
    <w:rsid w:val="003D0F21"/>
    <w:rsid w:val="003D16D6"/>
    <w:rsid w:val="003D7680"/>
    <w:rsid w:val="003E0053"/>
    <w:rsid w:val="003E08DA"/>
    <w:rsid w:val="003E245A"/>
    <w:rsid w:val="003E4DF2"/>
    <w:rsid w:val="003F1128"/>
    <w:rsid w:val="003F1312"/>
    <w:rsid w:val="003F2767"/>
    <w:rsid w:val="003F32B6"/>
    <w:rsid w:val="003F4DDF"/>
    <w:rsid w:val="003F5694"/>
    <w:rsid w:val="003F5C15"/>
    <w:rsid w:val="00400DFD"/>
    <w:rsid w:val="00401A50"/>
    <w:rsid w:val="00405F4D"/>
    <w:rsid w:val="00414565"/>
    <w:rsid w:val="00414901"/>
    <w:rsid w:val="00414BB2"/>
    <w:rsid w:val="0042241C"/>
    <w:rsid w:val="00422985"/>
    <w:rsid w:val="004314BC"/>
    <w:rsid w:val="004356E4"/>
    <w:rsid w:val="00436677"/>
    <w:rsid w:val="00444F99"/>
    <w:rsid w:val="0044579C"/>
    <w:rsid w:val="004463E6"/>
    <w:rsid w:val="0044660E"/>
    <w:rsid w:val="0044669B"/>
    <w:rsid w:val="00451177"/>
    <w:rsid w:val="0045282D"/>
    <w:rsid w:val="00460A66"/>
    <w:rsid w:val="004638FA"/>
    <w:rsid w:val="00463EBB"/>
    <w:rsid w:val="0046646F"/>
    <w:rsid w:val="00466A35"/>
    <w:rsid w:val="00467039"/>
    <w:rsid w:val="004770CE"/>
    <w:rsid w:val="0048032C"/>
    <w:rsid w:val="004820D7"/>
    <w:rsid w:val="0048456C"/>
    <w:rsid w:val="004859A1"/>
    <w:rsid w:val="00485FC2"/>
    <w:rsid w:val="00486EAC"/>
    <w:rsid w:val="004945E3"/>
    <w:rsid w:val="00496743"/>
    <w:rsid w:val="00496CF6"/>
    <w:rsid w:val="00497040"/>
    <w:rsid w:val="004A1098"/>
    <w:rsid w:val="004A468D"/>
    <w:rsid w:val="004A6BA3"/>
    <w:rsid w:val="004A76D0"/>
    <w:rsid w:val="004B083D"/>
    <w:rsid w:val="004B21FA"/>
    <w:rsid w:val="004B6635"/>
    <w:rsid w:val="004B6D5F"/>
    <w:rsid w:val="004B7141"/>
    <w:rsid w:val="004C0325"/>
    <w:rsid w:val="004C30C9"/>
    <w:rsid w:val="004C3423"/>
    <w:rsid w:val="004C4786"/>
    <w:rsid w:val="004C4A97"/>
    <w:rsid w:val="004C6F82"/>
    <w:rsid w:val="004D4CC8"/>
    <w:rsid w:val="004E18F8"/>
    <w:rsid w:val="004E26E9"/>
    <w:rsid w:val="004E3285"/>
    <w:rsid w:val="004E335C"/>
    <w:rsid w:val="004E4B04"/>
    <w:rsid w:val="004E4D45"/>
    <w:rsid w:val="004E52F2"/>
    <w:rsid w:val="004E6DEE"/>
    <w:rsid w:val="004E7112"/>
    <w:rsid w:val="004F19DB"/>
    <w:rsid w:val="004F7A01"/>
    <w:rsid w:val="00506D11"/>
    <w:rsid w:val="0051116F"/>
    <w:rsid w:val="00512060"/>
    <w:rsid w:val="005150E0"/>
    <w:rsid w:val="00520F76"/>
    <w:rsid w:val="00524D6C"/>
    <w:rsid w:val="0052585A"/>
    <w:rsid w:val="00527B99"/>
    <w:rsid w:val="00536711"/>
    <w:rsid w:val="0054029B"/>
    <w:rsid w:val="005412CC"/>
    <w:rsid w:val="00542DDF"/>
    <w:rsid w:val="005476C9"/>
    <w:rsid w:val="00550DDA"/>
    <w:rsid w:val="00551656"/>
    <w:rsid w:val="00556C7B"/>
    <w:rsid w:val="0056359A"/>
    <w:rsid w:val="005657E0"/>
    <w:rsid w:val="005702FF"/>
    <w:rsid w:val="00573455"/>
    <w:rsid w:val="00573CF4"/>
    <w:rsid w:val="00574673"/>
    <w:rsid w:val="00574821"/>
    <w:rsid w:val="00575326"/>
    <w:rsid w:val="00580A63"/>
    <w:rsid w:val="00581C38"/>
    <w:rsid w:val="00586E26"/>
    <w:rsid w:val="0058732A"/>
    <w:rsid w:val="0059129B"/>
    <w:rsid w:val="00596A4D"/>
    <w:rsid w:val="005A399A"/>
    <w:rsid w:val="005A3CCA"/>
    <w:rsid w:val="005A4381"/>
    <w:rsid w:val="005A4970"/>
    <w:rsid w:val="005A5B8E"/>
    <w:rsid w:val="005A72AC"/>
    <w:rsid w:val="005A76DB"/>
    <w:rsid w:val="005B2391"/>
    <w:rsid w:val="005B3B2D"/>
    <w:rsid w:val="005B5CAB"/>
    <w:rsid w:val="005D1365"/>
    <w:rsid w:val="005D2913"/>
    <w:rsid w:val="005E3D59"/>
    <w:rsid w:val="005F1166"/>
    <w:rsid w:val="005F2507"/>
    <w:rsid w:val="005F2697"/>
    <w:rsid w:val="005F436D"/>
    <w:rsid w:val="005F50EF"/>
    <w:rsid w:val="005F58A4"/>
    <w:rsid w:val="005F5F05"/>
    <w:rsid w:val="005F79AE"/>
    <w:rsid w:val="006007B0"/>
    <w:rsid w:val="00600960"/>
    <w:rsid w:val="006028DF"/>
    <w:rsid w:val="00603EFF"/>
    <w:rsid w:val="00613038"/>
    <w:rsid w:val="00616993"/>
    <w:rsid w:val="00621D30"/>
    <w:rsid w:val="00621D66"/>
    <w:rsid w:val="00622252"/>
    <w:rsid w:val="00622970"/>
    <w:rsid w:val="00623342"/>
    <w:rsid w:val="00624038"/>
    <w:rsid w:val="00626BFF"/>
    <w:rsid w:val="00630D6D"/>
    <w:rsid w:val="00634F8F"/>
    <w:rsid w:val="006411E4"/>
    <w:rsid w:val="00643953"/>
    <w:rsid w:val="006461C9"/>
    <w:rsid w:val="006467C7"/>
    <w:rsid w:val="006475D9"/>
    <w:rsid w:val="00647FBD"/>
    <w:rsid w:val="00652D8E"/>
    <w:rsid w:val="00653CE9"/>
    <w:rsid w:val="00653F52"/>
    <w:rsid w:val="00657E96"/>
    <w:rsid w:val="00666BCF"/>
    <w:rsid w:val="00666FD0"/>
    <w:rsid w:val="006717FB"/>
    <w:rsid w:val="00675BDF"/>
    <w:rsid w:val="00680F69"/>
    <w:rsid w:val="0068259D"/>
    <w:rsid w:val="00684CE0"/>
    <w:rsid w:val="00691226"/>
    <w:rsid w:val="0069307A"/>
    <w:rsid w:val="0069546A"/>
    <w:rsid w:val="0069617C"/>
    <w:rsid w:val="006A0374"/>
    <w:rsid w:val="006A2E9B"/>
    <w:rsid w:val="006A4CD3"/>
    <w:rsid w:val="006A6FA7"/>
    <w:rsid w:val="006B1463"/>
    <w:rsid w:val="006B2EAC"/>
    <w:rsid w:val="006B5E01"/>
    <w:rsid w:val="006C0D82"/>
    <w:rsid w:val="006C4184"/>
    <w:rsid w:val="006C5A72"/>
    <w:rsid w:val="006C7962"/>
    <w:rsid w:val="006D2B4B"/>
    <w:rsid w:val="006E1ADD"/>
    <w:rsid w:val="006E1EB1"/>
    <w:rsid w:val="006E3711"/>
    <w:rsid w:val="006E38D9"/>
    <w:rsid w:val="006E55EE"/>
    <w:rsid w:val="006E7478"/>
    <w:rsid w:val="006E7E1F"/>
    <w:rsid w:val="006F3E88"/>
    <w:rsid w:val="00700D70"/>
    <w:rsid w:val="00702A90"/>
    <w:rsid w:val="0070480D"/>
    <w:rsid w:val="0070494B"/>
    <w:rsid w:val="00706CE3"/>
    <w:rsid w:val="0071157F"/>
    <w:rsid w:val="00712CAD"/>
    <w:rsid w:val="00714DC1"/>
    <w:rsid w:val="00715332"/>
    <w:rsid w:val="00715778"/>
    <w:rsid w:val="00716AFE"/>
    <w:rsid w:val="0071728C"/>
    <w:rsid w:val="007202B1"/>
    <w:rsid w:val="00722B63"/>
    <w:rsid w:val="00724264"/>
    <w:rsid w:val="007249C6"/>
    <w:rsid w:val="007310BF"/>
    <w:rsid w:val="007312CB"/>
    <w:rsid w:val="00742538"/>
    <w:rsid w:val="00752A78"/>
    <w:rsid w:val="007553BE"/>
    <w:rsid w:val="007560AD"/>
    <w:rsid w:val="007566BD"/>
    <w:rsid w:val="00761F18"/>
    <w:rsid w:val="007623CA"/>
    <w:rsid w:val="007642B3"/>
    <w:rsid w:val="00764C7F"/>
    <w:rsid w:val="00771A71"/>
    <w:rsid w:val="00773410"/>
    <w:rsid w:val="0077794E"/>
    <w:rsid w:val="0078239B"/>
    <w:rsid w:val="00783B32"/>
    <w:rsid w:val="00790C15"/>
    <w:rsid w:val="0079661B"/>
    <w:rsid w:val="007967D8"/>
    <w:rsid w:val="007A0422"/>
    <w:rsid w:val="007A39DE"/>
    <w:rsid w:val="007B0552"/>
    <w:rsid w:val="007B5BD0"/>
    <w:rsid w:val="007B75E4"/>
    <w:rsid w:val="007C0120"/>
    <w:rsid w:val="007C1680"/>
    <w:rsid w:val="007C21AF"/>
    <w:rsid w:val="007C2F59"/>
    <w:rsid w:val="007C6C8F"/>
    <w:rsid w:val="007C7D1A"/>
    <w:rsid w:val="007F0678"/>
    <w:rsid w:val="007F2E9F"/>
    <w:rsid w:val="007F3274"/>
    <w:rsid w:val="007F32FE"/>
    <w:rsid w:val="007F4050"/>
    <w:rsid w:val="008002D4"/>
    <w:rsid w:val="008047F7"/>
    <w:rsid w:val="0081098C"/>
    <w:rsid w:val="00811059"/>
    <w:rsid w:val="00813994"/>
    <w:rsid w:val="00815F25"/>
    <w:rsid w:val="0081630C"/>
    <w:rsid w:val="0082310C"/>
    <w:rsid w:val="008249E7"/>
    <w:rsid w:val="0082656D"/>
    <w:rsid w:val="00830C2D"/>
    <w:rsid w:val="00836156"/>
    <w:rsid w:val="00840AA6"/>
    <w:rsid w:val="00840CEC"/>
    <w:rsid w:val="008449BE"/>
    <w:rsid w:val="00846245"/>
    <w:rsid w:val="008476F3"/>
    <w:rsid w:val="00850276"/>
    <w:rsid w:val="00850FB7"/>
    <w:rsid w:val="00852847"/>
    <w:rsid w:val="00852F0B"/>
    <w:rsid w:val="008565A8"/>
    <w:rsid w:val="00863092"/>
    <w:rsid w:val="00863F23"/>
    <w:rsid w:val="008647D6"/>
    <w:rsid w:val="0086760B"/>
    <w:rsid w:val="00867914"/>
    <w:rsid w:val="00871BA2"/>
    <w:rsid w:val="008740F1"/>
    <w:rsid w:val="00875AAF"/>
    <w:rsid w:val="00875E43"/>
    <w:rsid w:val="00876471"/>
    <w:rsid w:val="00882A28"/>
    <w:rsid w:val="00884560"/>
    <w:rsid w:val="008921C3"/>
    <w:rsid w:val="00893161"/>
    <w:rsid w:val="00896620"/>
    <w:rsid w:val="008A067C"/>
    <w:rsid w:val="008A25BD"/>
    <w:rsid w:val="008A3855"/>
    <w:rsid w:val="008A3BA6"/>
    <w:rsid w:val="008A4AA2"/>
    <w:rsid w:val="008A5473"/>
    <w:rsid w:val="008A68A8"/>
    <w:rsid w:val="008A7821"/>
    <w:rsid w:val="008B2EF5"/>
    <w:rsid w:val="008C2676"/>
    <w:rsid w:val="008C33AA"/>
    <w:rsid w:val="008C534A"/>
    <w:rsid w:val="008C6228"/>
    <w:rsid w:val="008C709F"/>
    <w:rsid w:val="008D4EF1"/>
    <w:rsid w:val="008D5734"/>
    <w:rsid w:val="008D6E63"/>
    <w:rsid w:val="008D780D"/>
    <w:rsid w:val="008E452A"/>
    <w:rsid w:val="008E4DE6"/>
    <w:rsid w:val="008F021E"/>
    <w:rsid w:val="008F33EE"/>
    <w:rsid w:val="008F5C1C"/>
    <w:rsid w:val="008F62C3"/>
    <w:rsid w:val="00901F0D"/>
    <w:rsid w:val="00907AD2"/>
    <w:rsid w:val="0091286A"/>
    <w:rsid w:val="00912E43"/>
    <w:rsid w:val="009166B6"/>
    <w:rsid w:val="00916FFB"/>
    <w:rsid w:val="0092615C"/>
    <w:rsid w:val="009267C9"/>
    <w:rsid w:val="0092725E"/>
    <w:rsid w:val="00932B31"/>
    <w:rsid w:val="009348FF"/>
    <w:rsid w:val="0093494C"/>
    <w:rsid w:val="00934FBB"/>
    <w:rsid w:val="0093618E"/>
    <w:rsid w:val="00937733"/>
    <w:rsid w:val="009464DE"/>
    <w:rsid w:val="00950779"/>
    <w:rsid w:val="00951DF7"/>
    <w:rsid w:val="0095412B"/>
    <w:rsid w:val="009570E9"/>
    <w:rsid w:val="00957BD2"/>
    <w:rsid w:val="009666A2"/>
    <w:rsid w:val="00966F24"/>
    <w:rsid w:val="009673E3"/>
    <w:rsid w:val="00967F48"/>
    <w:rsid w:val="009706D1"/>
    <w:rsid w:val="0097638A"/>
    <w:rsid w:val="0097679C"/>
    <w:rsid w:val="00980D0D"/>
    <w:rsid w:val="00981E9C"/>
    <w:rsid w:val="009970C5"/>
    <w:rsid w:val="00997FE2"/>
    <w:rsid w:val="009A1345"/>
    <w:rsid w:val="009A2C82"/>
    <w:rsid w:val="009A61B3"/>
    <w:rsid w:val="009A681F"/>
    <w:rsid w:val="009B1249"/>
    <w:rsid w:val="009B4166"/>
    <w:rsid w:val="009B7561"/>
    <w:rsid w:val="009B7D4D"/>
    <w:rsid w:val="009C407A"/>
    <w:rsid w:val="009C4528"/>
    <w:rsid w:val="009D1809"/>
    <w:rsid w:val="009D3F43"/>
    <w:rsid w:val="009D6755"/>
    <w:rsid w:val="009E012A"/>
    <w:rsid w:val="009E10E7"/>
    <w:rsid w:val="009E4C67"/>
    <w:rsid w:val="009E7AED"/>
    <w:rsid w:val="009F0CCF"/>
    <w:rsid w:val="009F1A30"/>
    <w:rsid w:val="009F2F02"/>
    <w:rsid w:val="009F7154"/>
    <w:rsid w:val="00A02E9A"/>
    <w:rsid w:val="00A13957"/>
    <w:rsid w:val="00A176CA"/>
    <w:rsid w:val="00A21242"/>
    <w:rsid w:val="00A23837"/>
    <w:rsid w:val="00A25BFC"/>
    <w:rsid w:val="00A26A37"/>
    <w:rsid w:val="00A272E4"/>
    <w:rsid w:val="00A31B50"/>
    <w:rsid w:val="00A33E84"/>
    <w:rsid w:val="00A36432"/>
    <w:rsid w:val="00A37743"/>
    <w:rsid w:val="00A4041C"/>
    <w:rsid w:val="00A43433"/>
    <w:rsid w:val="00A44BE3"/>
    <w:rsid w:val="00A45493"/>
    <w:rsid w:val="00A458BD"/>
    <w:rsid w:val="00A47288"/>
    <w:rsid w:val="00A54052"/>
    <w:rsid w:val="00A54BF6"/>
    <w:rsid w:val="00A61631"/>
    <w:rsid w:val="00A61CD3"/>
    <w:rsid w:val="00A6273D"/>
    <w:rsid w:val="00A66922"/>
    <w:rsid w:val="00A67EC8"/>
    <w:rsid w:val="00A70742"/>
    <w:rsid w:val="00A746AB"/>
    <w:rsid w:val="00A759A9"/>
    <w:rsid w:val="00A7625B"/>
    <w:rsid w:val="00A8130F"/>
    <w:rsid w:val="00A81E3B"/>
    <w:rsid w:val="00A8414F"/>
    <w:rsid w:val="00A850B9"/>
    <w:rsid w:val="00A865B3"/>
    <w:rsid w:val="00A91B80"/>
    <w:rsid w:val="00A924CC"/>
    <w:rsid w:val="00A93D3F"/>
    <w:rsid w:val="00A949BA"/>
    <w:rsid w:val="00A95BEA"/>
    <w:rsid w:val="00A9633E"/>
    <w:rsid w:val="00AA0847"/>
    <w:rsid w:val="00AA292F"/>
    <w:rsid w:val="00AA3E47"/>
    <w:rsid w:val="00AA6183"/>
    <w:rsid w:val="00AA7974"/>
    <w:rsid w:val="00AB3CCC"/>
    <w:rsid w:val="00AB420B"/>
    <w:rsid w:val="00AB4926"/>
    <w:rsid w:val="00AC0A8C"/>
    <w:rsid w:val="00AC0FC5"/>
    <w:rsid w:val="00AC2523"/>
    <w:rsid w:val="00AC25AF"/>
    <w:rsid w:val="00AC28CD"/>
    <w:rsid w:val="00AC6236"/>
    <w:rsid w:val="00AC6BCA"/>
    <w:rsid w:val="00AC7DE0"/>
    <w:rsid w:val="00AD52D1"/>
    <w:rsid w:val="00AE4C83"/>
    <w:rsid w:val="00AF3983"/>
    <w:rsid w:val="00AF41E7"/>
    <w:rsid w:val="00B00816"/>
    <w:rsid w:val="00B02045"/>
    <w:rsid w:val="00B108A6"/>
    <w:rsid w:val="00B1190B"/>
    <w:rsid w:val="00B12B79"/>
    <w:rsid w:val="00B25F05"/>
    <w:rsid w:val="00B36DF8"/>
    <w:rsid w:val="00B41118"/>
    <w:rsid w:val="00B43F02"/>
    <w:rsid w:val="00B44A50"/>
    <w:rsid w:val="00B451FD"/>
    <w:rsid w:val="00B50C06"/>
    <w:rsid w:val="00B511FB"/>
    <w:rsid w:val="00B529A1"/>
    <w:rsid w:val="00B55DB1"/>
    <w:rsid w:val="00B56CFD"/>
    <w:rsid w:val="00B602FF"/>
    <w:rsid w:val="00B61257"/>
    <w:rsid w:val="00B63A55"/>
    <w:rsid w:val="00B63D54"/>
    <w:rsid w:val="00B727B8"/>
    <w:rsid w:val="00B72922"/>
    <w:rsid w:val="00B739E9"/>
    <w:rsid w:val="00B73CD7"/>
    <w:rsid w:val="00B75F6A"/>
    <w:rsid w:val="00B76F14"/>
    <w:rsid w:val="00B82089"/>
    <w:rsid w:val="00B876E2"/>
    <w:rsid w:val="00BA4E6D"/>
    <w:rsid w:val="00BA70DB"/>
    <w:rsid w:val="00BB477E"/>
    <w:rsid w:val="00BB4F14"/>
    <w:rsid w:val="00BC19E3"/>
    <w:rsid w:val="00BC5F26"/>
    <w:rsid w:val="00BC63B9"/>
    <w:rsid w:val="00BC7D7A"/>
    <w:rsid w:val="00BD102B"/>
    <w:rsid w:val="00BD1FE1"/>
    <w:rsid w:val="00BD2B26"/>
    <w:rsid w:val="00BD6F72"/>
    <w:rsid w:val="00BE0BBC"/>
    <w:rsid w:val="00BE324D"/>
    <w:rsid w:val="00BE4D22"/>
    <w:rsid w:val="00BE5CBA"/>
    <w:rsid w:val="00BE7A91"/>
    <w:rsid w:val="00BF5433"/>
    <w:rsid w:val="00BF6850"/>
    <w:rsid w:val="00BF6BCF"/>
    <w:rsid w:val="00C02429"/>
    <w:rsid w:val="00C06928"/>
    <w:rsid w:val="00C139F6"/>
    <w:rsid w:val="00C13A1C"/>
    <w:rsid w:val="00C14346"/>
    <w:rsid w:val="00C14385"/>
    <w:rsid w:val="00C20237"/>
    <w:rsid w:val="00C21AB9"/>
    <w:rsid w:val="00C351B5"/>
    <w:rsid w:val="00C46E17"/>
    <w:rsid w:val="00C50753"/>
    <w:rsid w:val="00C52346"/>
    <w:rsid w:val="00C52640"/>
    <w:rsid w:val="00C55100"/>
    <w:rsid w:val="00C6141E"/>
    <w:rsid w:val="00C658FA"/>
    <w:rsid w:val="00C66B1E"/>
    <w:rsid w:val="00C7177C"/>
    <w:rsid w:val="00C7422D"/>
    <w:rsid w:val="00C7731D"/>
    <w:rsid w:val="00C82BF5"/>
    <w:rsid w:val="00C8378E"/>
    <w:rsid w:val="00C83D55"/>
    <w:rsid w:val="00C84BB5"/>
    <w:rsid w:val="00C9464E"/>
    <w:rsid w:val="00C9660A"/>
    <w:rsid w:val="00CA087B"/>
    <w:rsid w:val="00CA1D03"/>
    <w:rsid w:val="00CA6062"/>
    <w:rsid w:val="00CA620B"/>
    <w:rsid w:val="00CA6A28"/>
    <w:rsid w:val="00CB0AA1"/>
    <w:rsid w:val="00CB3259"/>
    <w:rsid w:val="00CB4F0A"/>
    <w:rsid w:val="00CB5BE3"/>
    <w:rsid w:val="00CC082D"/>
    <w:rsid w:val="00CC13D3"/>
    <w:rsid w:val="00CC15C4"/>
    <w:rsid w:val="00CC1DE1"/>
    <w:rsid w:val="00CC231D"/>
    <w:rsid w:val="00CD0675"/>
    <w:rsid w:val="00CD0D3D"/>
    <w:rsid w:val="00CD30E5"/>
    <w:rsid w:val="00CD332F"/>
    <w:rsid w:val="00CE0689"/>
    <w:rsid w:val="00CE0DC9"/>
    <w:rsid w:val="00CE1607"/>
    <w:rsid w:val="00CE22ED"/>
    <w:rsid w:val="00CE38B7"/>
    <w:rsid w:val="00CE56D5"/>
    <w:rsid w:val="00CF1918"/>
    <w:rsid w:val="00CF2B49"/>
    <w:rsid w:val="00CF454F"/>
    <w:rsid w:val="00CF46D7"/>
    <w:rsid w:val="00D00A8C"/>
    <w:rsid w:val="00D01E7B"/>
    <w:rsid w:val="00D0642E"/>
    <w:rsid w:val="00D13AA3"/>
    <w:rsid w:val="00D1444B"/>
    <w:rsid w:val="00D15FBC"/>
    <w:rsid w:val="00D32286"/>
    <w:rsid w:val="00D328F4"/>
    <w:rsid w:val="00D32C4B"/>
    <w:rsid w:val="00D377E3"/>
    <w:rsid w:val="00D37AFB"/>
    <w:rsid w:val="00D4203B"/>
    <w:rsid w:val="00D45F1C"/>
    <w:rsid w:val="00D4622E"/>
    <w:rsid w:val="00D51039"/>
    <w:rsid w:val="00D5168E"/>
    <w:rsid w:val="00D54386"/>
    <w:rsid w:val="00D56919"/>
    <w:rsid w:val="00D604DB"/>
    <w:rsid w:val="00D63BAD"/>
    <w:rsid w:val="00D71B9D"/>
    <w:rsid w:val="00D75C12"/>
    <w:rsid w:val="00D775BC"/>
    <w:rsid w:val="00D8170B"/>
    <w:rsid w:val="00D85DF3"/>
    <w:rsid w:val="00D8768B"/>
    <w:rsid w:val="00D95A49"/>
    <w:rsid w:val="00D97C15"/>
    <w:rsid w:val="00DA5F5E"/>
    <w:rsid w:val="00DA6A5C"/>
    <w:rsid w:val="00DA7496"/>
    <w:rsid w:val="00DB6C02"/>
    <w:rsid w:val="00DB7142"/>
    <w:rsid w:val="00DC799B"/>
    <w:rsid w:val="00DD0241"/>
    <w:rsid w:val="00DD0F65"/>
    <w:rsid w:val="00DD1693"/>
    <w:rsid w:val="00DD186A"/>
    <w:rsid w:val="00DD74E7"/>
    <w:rsid w:val="00DE0C44"/>
    <w:rsid w:val="00DE0D7B"/>
    <w:rsid w:val="00DE7AA0"/>
    <w:rsid w:val="00DF109F"/>
    <w:rsid w:val="00DF3862"/>
    <w:rsid w:val="00DF43E8"/>
    <w:rsid w:val="00DF68AC"/>
    <w:rsid w:val="00E003E5"/>
    <w:rsid w:val="00E01B1A"/>
    <w:rsid w:val="00E01B1C"/>
    <w:rsid w:val="00E024DC"/>
    <w:rsid w:val="00E02BAD"/>
    <w:rsid w:val="00E04739"/>
    <w:rsid w:val="00E05EE1"/>
    <w:rsid w:val="00E0685C"/>
    <w:rsid w:val="00E100A7"/>
    <w:rsid w:val="00E12832"/>
    <w:rsid w:val="00E16AD2"/>
    <w:rsid w:val="00E206E0"/>
    <w:rsid w:val="00E2102B"/>
    <w:rsid w:val="00E22107"/>
    <w:rsid w:val="00E2396C"/>
    <w:rsid w:val="00E244CF"/>
    <w:rsid w:val="00E3008E"/>
    <w:rsid w:val="00E44842"/>
    <w:rsid w:val="00E55BFD"/>
    <w:rsid w:val="00E55FC6"/>
    <w:rsid w:val="00E60B4E"/>
    <w:rsid w:val="00E61B21"/>
    <w:rsid w:val="00E63F1A"/>
    <w:rsid w:val="00E660A9"/>
    <w:rsid w:val="00E70DD2"/>
    <w:rsid w:val="00E71C80"/>
    <w:rsid w:val="00E71CA4"/>
    <w:rsid w:val="00E72165"/>
    <w:rsid w:val="00E72B7F"/>
    <w:rsid w:val="00E7732F"/>
    <w:rsid w:val="00E80E30"/>
    <w:rsid w:val="00E81D26"/>
    <w:rsid w:val="00E84001"/>
    <w:rsid w:val="00E86478"/>
    <w:rsid w:val="00E93D6C"/>
    <w:rsid w:val="00E95F0C"/>
    <w:rsid w:val="00E96AEC"/>
    <w:rsid w:val="00EA0477"/>
    <w:rsid w:val="00EA162E"/>
    <w:rsid w:val="00EA317C"/>
    <w:rsid w:val="00EC3F6E"/>
    <w:rsid w:val="00ED371D"/>
    <w:rsid w:val="00EE4798"/>
    <w:rsid w:val="00EE5F7F"/>
    <w:rsid w:val="00EE64B7"/>
    <w:rsid w:val="00EF516A"/>
    <w:rsid w:val="00EF7599"/>
    <w:rsid w:val="00EF76D8"/>
    <w:rsid w:val="00F02352"/>
    <w:rsid w:val="00F03712"/>
    <w:rsid w:val="00F05615"/>
    <w:rsid w:val="00F07462"/>
    <w:rsid w:val="00F16C22"/>
    <w:rsid w:val="00F16F12"/>
    <w:rsid w:val="00F17640"/>
    <w:rsid w:val="00F24BC3"/>
    <w:rsid w:val="00F30987"/>
    <w:rsid w:val="00F3308D"/>
    <w:rsid w:val="00F333CC"/>
    <w:rsid w:val="00F337C7"/>
    <w:rsid w:val="00F33D11"/>
    <w:rsid w:val="00F346AA"/>
    <w:rsid w:val="00F3586C"/>
    <w:rsid w:val="00F36FF6"/>
    <w:rsid w:val="00F45BC4"/>
    <w:rsid w:val="00F507D5"/>
    <w:rsid w:val="00F51993"/>
    <w:rsid w:val="00F54990"/>
    <w:rsid w:val="00F606A6"/>
    <w:rsid w:val="00F60FF5"/>
    <w:rsid w:val="00F61B8D"/>
    <w:rsid w:val="00F62602"/>
    <w:rsid w:val="00F62CB7"/>
    <w:rsid w:val="00F65511"/>
    <w:rsid w:val="00F71B56"/>
    <w:rsid w:val="00F7284E"/>
    <w:rsid w:val="00F72CD7"/>
    <w:rsid w:val="00F750A4"/>
    <w:rsid w:val="00F75E65"/>
    <w:rsid w:val="00F76D3C"/>
    <w:rsid w:val="00F76F7E"/>
    <w:rsid w:val="00F8064B"/>
    <w:rsid w:val="00F81084"/>
    <w:rsid w:val="00F8246B"/>
    <w:rsid w:val="00F830CD"/>
    <w:rsid w:val="00F85181"/>
    <w:rsid w:val="00F85463"/>
    <w:rsid w:val="00F93027"/>
    <w:rsid w:val="00F96169"/>
    <w:rsid w:val="00F96489"/>
    <w:rsid w:val="00FA076B"/>
    <w:rsid w:val="00FA408E"/>
    <w:rsid w:val="00FA7D39"/>
    <w:rsid w:val="00FB01A9"/>
    <w:rsid w:val="00FB058C"/>
    <w:rsid w:val="00FB4868"/>
    <w:rsid w:val="00FB513F"/>
    <w:rsid w:val="00FB56F8"/>
    <w:rsid w:val="00FB5E7E"/>
    <w:rsid w:val="00FC0A3D"/>
    <w:rsid w:val="00FC0F44"/>
    <w:rsid w:val="00FD635E"/>
    <w:rsid w:val="00FD6818"/>
    <w:rsid w:val="00FD6D24"/>
    <w:rsid w:val="00FD7927"/>
    <w:rsid w:val="00FE386F"/>
    <w:rsid w:val="00FE4034"/>
    <w:rsid w:val="00FE67A0"/>
    <w:rsid w:val="00FE6F87"/>
    <w:rsid w:val="00FE7853"/>
    <w:rsid w:val="00FF10F1"/>
    <w:rsid w:val="00FF2D5C"/>
    <w:rsid w:val="00FF3297"/>
    <w:rsid w:val="00FF54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209445"/>
  <w15:docId w15:val="{8D6A1237-EAD0-4313-920C-08E94E338F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7580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75809"/>
    <w:pPr>
      <w:ind w:left="720"/>
      <w:contextualSpacing/>
    </w:pPr>
  </w:style>
  <w:style w:type="table" w:styleId="a4">
    <w:name w:val="Table Grid"/>
    <w:basedOn w:val="a1"/>
    <w:uiPriority w:val="59"/>
    <w:rsid w:val="002758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275809"/>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7580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Colors" Target="diagrams/colors1.xml"/><Relationship Id="rId13" Type="http://schemas.openxmlformats.org/officeDocument/2006/relationships/diagramColors" Target="diagrams/colors2.xml"/><Relationship Id="rId3" Type="http://schemas.openxmlformats.org/officeDocument/2006/relationships/settings" Target="settings.xml"/><Relationship Id="rId7" Type="http://schemas.openxmlformats.org/officeDocument/2006/relationships/diagramQuickStyle" Target="diagrams/quickStyle1.xml"/><Relationship Id="rId12" Type="http://schemas.openxmlformats.org/officeDocument/2006/relationships/diagramQuickStyle" Target="diagrams/quickStyle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diagramLayout" Target="diagrams/layout1.xml"/><Relationship Id="rId11" Type="http://schemas.openxmlformats.org/officeDocument/2006/relationships/diagramLayout" Target="diagrams/layout2.xml"/><Relationship Id="rId5" Type="http://schemas.openxmlformats.org/officeDocument/2006/relationships/diagramData" Target="diagrams/data1.xml"/><Relationship Id="rId15" Type="http://schemas.openxmlformats.org/officeDocument/2006/relationships/fontTable" Target="fontTable.xml"/><Relationship Id="rId10" Type="http://schemas.openxmlformats.org/officeDocument/2006/relationships/diagramData" Target="diagrams/data2.xml"/><Relationship Id="rId4" Type="http://schemas.openxmlformats.org/officeDocument/2006/relationships/webSettings" Target="webSettings.xml"/><Relationship Id="rId9" Type="http://schemas.microsoft.com/office/2007/relationships/diagramDrawing" Target="diagrams/drawing1.xml"/><Relationship Id="rId14" Type="http://schemas.microsoft.com/office/2007/relationships/diagramDrawing" Target="diagrams/drawing2.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555EB93-AA39-43B1-B877-FF1297B3F45C}" type="doc">
      <dgm:prSet loTypeId="urn:microsoft.com/office/officeart/2005/8/layout/orgChart1" loCatId="hierarchy" qsTypeId="urn:microsoft.com/office/officeart/2005/8/quickstyle/simple1" qsCatId="simple" csTypeId="urn:microsoft.com/office/officeart/2005/8/colors/accent0_1" csCatId="mainScheme" phldr="1"/>
      <dgm:spPr/>
      <dgm:t>
        <a:bodyPr/>
        <a:lstStyle/>
        <a:p>
          <a:endParaRPr lang="ru-RU"/>
        </a:p>
      </dgm:t>
    </dgm:pt>
    <dgm:pt modelId="{E7F3ABCD-82B6-4C98-84BE-E50FE28A44E4}">
      <dgm:prSet phldrT="[Текст]" custT="1"/>
      <dgm:spPr>
        <a:xfrm>
          <a:off x="1813406" y="122"/>
          <a:ext cx="1595865"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Удержания из заработной платы</a:t>
          </a:r>
        </a:p>
      </dgm:t>
    </dgm:pt>
    <dgm:pt modelId="{5554D7A5-87BD-43E7-966A-980E0802E5CF}" type="parTrans" cxnId="{5AFFAD16-83C2-4F21-8029-4B5325C3DF53}">
      <dgm:prSet/>
      <dgm:spPr/>
      <dgm:t>
        <a:bodyPr/>
        <a:lstStyle/>
        <a:p>
          <a:endParaRPr lang="ru-RU" sz="1200">
            <a:latin typeface="Times New Roman" pitchFamily="18" charset="0"/>
            <a:cs typeface="Times New Roman" pitchFamily="18" charset="0"/>
          </a:endParaRPr>
        </a:p>
      </dgm:t>
    </dgm:pt>
    <dgm:pt modelId="{89D22172-DB6B-4C63-A962-00FE359B9AEE}" type="sibTrans" cxnId="{5AFFAD16-83C2-4F21-8029-4B5325C3DF53}">
      <dgm:prSet/>
      <dgm:spPr/>
      <dgm:t>
        <a:bodyPr/>
        <a:lstStyle/>
        <a:p>
          <a:endParaRPr lang="ru-RU" sz="1200">
            <a:latin typeface="Times New Roman" pitchFamily="18" charset="0"/>
            <a:cs typeface="Times New Roman" pitchFamily="18" charset="0"/>
          </a:endParaRPr>
        </a:p>
      </dgm:t>
    </dgm:pt>
    <dgm:pt modelId="{D7D0F9B2-6C0D-48DC-9EE1-86B0DC8EDD7E}">
      <dgm:prSet phldrT="[Текст]" custT="1"/>
      <dgm:spPr>
        <a:xfrm>
          <a:off x="442596" y="870297"/>
          <a:ext cx="1225599"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Обязательные удержания</a:t>
          </a:r>
        </a:p>
      </dgm:t>
    </dgm:pt>
    <dgm:pt modelId="{A3ACE14A-4459-43F8-A369-EB3A32CF19BF}" type="parTrans" cxnId="{0F922723-C8BC-4B5A-A95D-82DE78B569F4}">
      <dgm:prSet/>
      <dgm:spPr>
        <a:xfrm>
          <a:off x="1055396" y="612921"/>
          <a:ext cx="1555943" cy="257375"/>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63C9D107-86A2-44EE-B339-7F68D78BA23A}" type="sibTrans" cxnId="{0F922723-C8BC-4B5A-A95D-82DE78B569F4}">
      <dgm:prSet/>
      <dgm:spPr/>
      <dgm:t>
        <a:bodyPr/>
        <a:lstStyle/>
        <a:p>
          <a:endParaRPr lang="ru-RU" sz="1200">
            <a:latin typeface="Times New Roman" pitchFamily="18" charset="0"/>
            <a:cs typeface="Times New Roman" pitchFamily="18" charset="0"/>
          </a:endParaRPr>
        </a:p>
      </dgm:t>
    </dgm:pt>
    <dgm:pt modelId="{EDBF1D39-5110-45A2-89A5-8E1D676E5C54}">
      <dgm:prSet phldrT="[Текст]" custT="1"/>
      <dgm:spPr>
        <a:xfrm>
          <a:off x="1992244" y="870297"/>
          <a:ext cx="1225599"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По инициативе работодателя</a:t>
          </a:r>
        </a:p>
      </dgm:t>
    </dgm:pt>
    <dgm:pt modelId="{92CB0F37-8E95-42EE-9EA1-DD8634D5537E}" type="parTrans" cxnId="{C04E3B7D-B67F-4210-A208-D4D3966A7F06}">
      <dgm:prSet/>
      <dgm:spPr>
        <a:xfrm>
          <a:off x="2559324" y="612921"/>
          <a:ext cx="91440" cy="257375"/>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39620403-30AB-42AA-8DA5-256436632335}" type="sibTrans" cxnId="{C04E3B7D-B67F-4210-A208-D4D3966A7F06}">
      <dgm:prSet/>
      <dgm:spPr/>
      <dgm:t>
        <a:bodyPr/>
        <a:lstStyle/>
        <a:p>
          <a:endParaRPr lang="ru-RU" sz="1200">
            <a:latin typeface="Times New Roman" pitchFamily="18" charset="0"/>
            <a:cs typeface="Times New Roman" pitchFamily="18" charset="0"/>
          </a:endParaRPr>
        </a:p>
      </dgm:t>
    </dgm:pt>
    <dgm:pt modelId="{8F343783-6D5E-415F-9D90-36CF53BDA3EB}">
      <dgm:prSet phldrT="[Текст]" custT="1"/>
      <dgm:spPr>
        <a:xfrm>
          <a:off x="3617319" y="870297"/>
          <a:ext cx="1282504"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По заявлению работника</a:t>
          </a:r>
        </a:p>
      </dgm:t>
    </dgm:pt>
    <dgm:pt modelId="{21A70656-8CB0-4E45-9150-2015433399BD}" type="parTrans" cxnId="{E26D69FB-7ACE-45D8-BB80-91D910531BB2}">
      <dgm:prSet/>
      <dgm:spPr>
        <a:xfrm>
          <a:off x="2611339" y="612921"/>
          <a:ext cx="1647231" cy="257375"/>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E43CBEF9-25F8-41A0-A16F-2B0B941F7E57}" type="sibTrans" cxnId="{E26D69FB-7ACE-45D8-BB80-91D910531BB2}">
      <dgm:prSet/>
      <dgm:spPr/>
      <dgm:t>
        <a:bodyPr/>
        <a:lstStyle/>
        <a:p>
          <a:endParaRPr lang="ru-RU" sz="1200">
            <a:latin typeface="Times New Roman" pitchFamily="18" charset="0"/>
            <a:cs typeface="Times New Roman" pitchFamily="18" charset="0"/>
          </a:endParaRPr>
        </a:p>
      </dgm:t>
    </dgm:pt>
    <dgm:pt modelId="{7C4EE227-459A-46A8-8D59-4B9FE09FFE38}">
      <dgm:prSet custT="1"/>
      <dgm:spPr>
        <a:xfrm>
          <a:off x="748996" y="1740473"/>
          <a:ext cx="1225599"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Индивидуальный подоходный налог</a:t>
          </a:r>
        </a:p>
      </dgm:t>
    </dgm:pt>
    <dgm:pt modelId="{DF023CE6-6A3A-41F4-822C-2F595D1F15A6}" type="parTrans" cxnId="{61EF0293-CA8E-471C-B8E6-DB71C61EE9BF}">
      <dgm:prSet/>
      <dgm:spPr>
        <a:xfrm>
          <a:off x="565156" y="1483097"/>
          <a:ext cx="183839" cy="563775"/>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21FE3218-F454-4AA0-ACCD-987C5E030891}" type="sibTrans" cxnId="{61EF0293-CA8E-471C-B8E6-DB71C61EE9BF}">
      <dgm:prSet/>
      <dgm:spPr/>
      <dgm:t>
        <a:bodyPr/>
        <a:lstStyle/>
        <a:p>
          <a:endParaRPr lang="ru-RU" sz="1200">
            <a:latin typeface="Times New Roman" pitchFamily="18" charset="0"/>
            <a:cs typeface="Times New Roman" pitchFamily="18" charset="0"/>
          </a:endParaRPr>
        </a:p>
      </dgm:t>
    </dgm:pt>
    <dgm:pt modelId="{1A215FBC-4870-499E-96C0-7D066EE212E1}">
      <dgm:prSet custT="1"/>
      <dgm:spPr>
        <a:xfrm>
          <a:off x="748996" y="2610649"/>
          <a:ext cx="1225599"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Обязательные пенсионные взносы</a:t>
          </a:r>
        </a:p>
      </dgm:t>
    </dgm:pt>
    <dgm:pt modelId="{4EEDF6B3-782A-402F-B8FD-6CF2BFB4533D}" type="parTrans" cxnId="{12256DB1-9D7E-4511-A8FC-157FD9473A00}">
      <dgm:prSet/>
      <dgm:spPr>
        <a:xfrm>
          <a:off x="565156" y="1483097"/>
          <a:ext cx="183839" cy="1433951"/>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C52F2264-F607-43AD-8A2C-49603DA6B4FF}" type="sibTrans" cxnId="{12256DB1-9D7E-4511-A8FC-157FD9473A00}">
      <dgm:prSet/>
      <dgm:spPr/>
      <dgm:t>
        <a:bodyPr/>
        <a:lstStyle/>
        <a:p>
          <a:endParaRPr lang="ru-RU" sz="1200">
            <a:latin typeface="Times New Roman" pitchFamily="18" charset="0"/>
            <a:cs typeface="Times New Roman" pitchFamily="18" charset="0"/>
          </a:endParaRPr>
        </a:p>
      </dgm:t>
    </dgm:pt>
    <dgm:pt modelId="{543DB23F-0646-459B-A8E1-F43BE3F38F11}">
      <dgm:prSet custT="1"/>
      <dgm:spPr>
        <a:xfrm>
          <a:off x="2298644" y="1740473"/>
          <a:ext cx="1225599"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Возвращение аванса, выданного в счет зарплаты</a:t>
          </a:r>
        </a:p>
      </dgm:t>
    </dgm:pt>
    <dgm:pt modelId="{F3BE3EC5-0C33-451A-A8B9-F8D4EF060926}" type="parTrans" cxnId="{ACB5062C-7941-407B-9EA5-D5144B0F5437}">
      <dgm:prSet/>
      <dgm:spPr>
        <a:xfrm>
          <a:off x="2114804" y="1483097"/>
          <a:ext cx="183839" cy="563775"/>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700F0600-A8B5-4F0D-879B-63F48EBA5404}" type="sibTrans" cxnId="{ACB5062C-7941-407B-9EA5-D5144B0F5437}">
      <dgm:prSet/>
      <dgm:spPr/>
      <dgm:t>
        <a:bodyPr/>
        <a:lstStyle/>
        <a:p>
          <a:endParaRPr lang="ru-RU" sz="1200">
            <a:latin typeface="Times New Roman" pitchFamily="18" charset="0"/>
            <a:cs typeface="Times New Roman" pitchFamily="18" charset="0"/>
          </a:endParaRPr>
        </a:p>
      </dgm:t>
    </dgm:pt>
    <dgm:pt modelId="{48D257E9-D8AB-4A4E-A12F-DBCD41B461B6}">
      <dgm:prSet custT="1"/>
      <dgm:spPr>
        <a:xfrm>
          <a:off x="2296450" y="2610649"/>
          <a:ext cx="1328856" cy="757677"/>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Возврат сумм, излишне выплаченных вследствие счетных ошибок</a:t>
          </a:r>
        </a:p>
      </dgm:t>
    </dgm:pt>
    <dgm:pt modelId="{0E13A731-579E-4A08-BB9B-9214FEA530F7}" type="parTrans" cxnId="{D80AE8B5-88C3-43A9-AC1B-703B145A79F3}">
      <dgm:prSet/>
      <dgm:spPr>
        <a:xfrm>
          <a:off x="2114804" y="1483097"/>
          <a:ext cx="181646" cy="1506390"/>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3226D5A9-062D-48BA-9F2E-DC5CC4F24B04}" type="sibTrans" cxnId="{D80AE8B5-88C3-43A9-AC1B-703B145A79F3}">
      <dgm:prSet/>
      <dgm:spPr/>
      <dgm:t>
        <a:bodyPr/>
        <a:lstStyle/>
        <a:p>
          <a:endParaRPr lang="ru-RU" sz="1200">
            <a:latin typeface="Times New Roman" pitchFamily="18" charset="0"/>
            <a:cs typeface="Times New Roman" pitchFamily="18" charset="0"/>
          </a:endParaRPr>
        </a:p>
      </dgm:t>
    </dgm:pt>
    <dgm:pt modelId="{4E73206E-CCB4-4807-95B7-7D2CA4B5D007}">
      <dgm:prSet custT="1"/>
      <dgm:spPr>
        <a:xfrm>
          <a:off x="2346271" y="3625825"/>
          <a:ext cx="1225599"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Возмещение ущерба, причиненного по вине работника</a:t>
          </a:r>
        </a:p>
      </dgm:t>
    </dgm:pt>
    <dgm:pt modelId="{9C10FB53-3CA1-4719-B6DC-1E8F79D0EE51}" type="parTrans" cxnId="{8914B2CC-8BC3-4FCD-83E5-3172E1119623}">
      <dgm:prSet/>
      <dgm:spPr>
        <a:xfrm>
          <a:off x="2114804" y="1483097"/>
          <a:ext cx="231466" cy="2449127"/>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0F0E9A94-0CCC-445E-B499-5AC860EF9D9C}" type="sibTrans" cxnId="{8914B2CC-8BC3-4FCD-83E5-3172E1119623}">
      <dgm:prSet/>
      <dgm:spPr/>
      <dgm:t>
        <a:bodyPr/>
        <a:lstStyle/>
        <a:p>
          <a:endParaRPr lang="ru-RU" sz="1200">
            <a:latin typeface="Times New Roman" pitchFamily="18" charset="0"/>
            <a:cs typeface="Times New Roman" pitchFamily="18" charset="0"/>
          </a:endParaRPr>
        </a:p>
      </dgm:t>
    </dgm:pt>
    <dgm:pt modelId="{6A007120-FF1A-4EE3-B110-9A41368270E1}">
      <dgm:prSet custT="1"/>
      <dgm:spPr>
        <a:xfrm>
          <a:off x="3965570" y="1740473"/>
          <a:ext cx="1225599"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Платежи за приобретенные товары в кредит</a:t>
          </a:r>
        </a:p>
      </dgm:t>
    </dgm:pt>
    <dgm:pt modelId="{8825F340-8A22-4ED6-A95B-AC39135F0445}" type="parTrans" cxnId="{0E3682B2-E5DB-4F4C-8455-A62461E7DED0}">
      <dgm:prSet/>
      <dgm:spPr>
        <a:xfrm>
          <a:off x="3745569" y="1483097"/>
          <a:ext cx="220000" cy="563775"/>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F829F16E-08AD-42F4-BB74-452D26499EAF}" type="sibTrans" cxnId="{0E3682B2-E5DB-4F4C-8455-A62461E7DED0}">
      <dgm:prSet/>
      <dgm:spPr/>
      <dgm:t>
        <a:bodyPr/>
        <a:lstStyle/>
        <a:p>
          <a:endParaRPr lang="ru-RU" sz="1200">
            <a:latin typeface="Times New Roman" pitchFamily="18" charset="0"/>
            <a:cs typeface="Times New Roman" pitchFamily="18" charset="0"/>
          </a:endParaRPr>
        </a:p>
      </dgm:t>
    </dgm:pt>
    <dgm:pt modelId="{00E9F009-6E12-4E8E-8352-BFF76E869C0D}">
      <dgm:prSet custT="1"/>
      <dgm:spPr>
        <a:xfrm>
          <a:off x="748996" y="3480824"/>
          <a:ext cx="1225599"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Удержания по исполнительным листам</a:t>
          </a:r>
        </a:p>
      </dgm:t>
    </dgm:pt>
    <dgm:pt modelId="{049597C7-B270-4944-A692-1373FACEF30F}" type="parTrans" cxnId="{AB8E8222-8D4B-4925-A2D8-094E2FE9EDE5}">
      <dgm:prSet/>
      <dgm:spPr>
        <a:xfrm>
          <a:off x="565156" y="1483097"/>
          <a:ext cx="183839" cy="2304127"/>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076BF090-9F67-48DB-878C-91302E61F4C4}" type="sibTrans" cxnId="{AB8E8222-8D4B-4925-A2D8-094E2FE9EDE5}">
      <dgm:prSet/>
      <dgm:spPr/>
      <dgm:t>
        <a:bodyPr/>
        <a:lstStyle/>
        <a:p>
          <a:endParaRPr lang="ru-RU" sz="1200">
            <a:latin typeface="Times New Roman" pitchFamily="18" charset="0"/>
            <a:cs typeface="Times New Roman" pitchFamily="18" charset="0"/>
          </a:endParaRPr>
        </a:p>
      </dgm:t>
    </dgm:pt>
    <dgm:pt modelId="{9C271F4D-08C7-414D-8BAC-68AC238D9F3F}">
      <dgm:prSet custT="1"/>
      <dgm:spPr>
        <a:xfrm>
          <a:off x="3947149" y="2610649"/>
          <a:ext cx="1225599"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Профсоюзные взносы</a:t>
          </a:r>
        </a:p>
      </dgm:t>
    </dgm:pt>
    <dgm:pt modelId="{8D494D53-1D09-4707-BF85-8DD5B99548AC}" type="parTrans" cxnId="{DA400D01-A147-41C1-9704-9E5022818947}">
      <dgm:prSet/>
      <dgm:spPr>
        <a:xfrm>
          <a:off x="3745569" y="1483097"/>
          <a:ext cx="201579" cy="1433951"/>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232E407E-66D3-4411-87FE-3FA41210109B}" type="sibTrans" cxnId="{DA400D01-A147-41C1-9704-9E5022818947}">
      <dgm:prSet/>
      <dgm:spPr/>
      <dgm:t>
        <a:bodyPr/>
        <a:lstStyle/>
        <a:p>
          <a:endParaRPr lang="ru-RU" sz="1200">
            <a:latin typeface="Times New Roman" pitchFamily="18" charset="0"/>
            <a:cs typeface="Times New Roman" pitchFamily="18" charset="0"/>
          </a:endParaRPr>
        </a:p>
      </dgm:t>
    </dgm:pt>
    <dgm:pt modelId="{D88D2864-D8B6-4A52-A514-A06DA195C8A6}">
      <dgm:prSet custT="1"/>
      <dgm:spPr>
        <a:xfrm>
          <a:off x="3993207" y="3483398"/>
          <a:ext cx="1225599"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Взносы по личному страхованию и т.д.</a:t>
          </a:r>
        </a:p>
      </dgm:t>
    </dgm:pt>
    <dgm:pt modelId="{41C2AD93-0BDC-494E-822B-503104178DB8}" type="parTrans" cxnId="{1317DC77-9BB0-43D0-8789-72D1958A2D44}">
      <dgm:prSet/>
      <dgm:spPr>
        <a:xfrm>
          <a:off x="3745569" y="1483097"/>
          <a:ext cx="247637" cy="2306701"/>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C348FEF3-702A-4653-AF9C-90C66A3F90EA}" type="sibTrans" cxnId="{1317DC77-9BB0-43D0-8789-72D1958A2D44}">
      <dgm:prSet/>
      <dgm:spPr/>
      <dgm:t>
        <a:bodyPr/>
        <a:lstStyle/>
        <a:p>
          <a:endParaRPr lang="ru-RU" sz="1200">
            <a:latin typeface="Times New Roman" pitchFamily="18" charset="0"/>
            <a:cs typeface="Times New Roman" pitchFamily="18" charset="0"/>
          </a:endParaRPr>
        </a:p>
      </dgm:t>
    </dgm:pt>
    <dgm:pt modelId="{3A782941-2B79-4F21-99DD-CE4D2CE070DD}" type="pres">
      <dgm:prSet presAssocID="{9555EB93-AA39-43B1-B877-FF1297B3F45C}" presName="hierChild1" presStyleCnt="0">
        <dgm:presLayoutVars>
          <dgm:orgChart val="1"/>
          <dgm:chPref val="1"/>
          <dgm:dir/>
          <dgm:animOne val="branch"/>
          <dgm:animLvl val="lvl"/>
          <dgm:resizeHandles/>
        </dgm:presLayoutVars>
      </dgm:prSet>
      <dgm:spPr/>
      <dgm:t>
        <a:bodyPr/>
        <a:lstStyle/>
        <a:p>
          <a:endParaRPr lang="ru-RU"/>
        </a:p>
      </dgm:t>
    </dgm:pt>
    <dgm:pt modelId="{AE67745D-6151-4329-AE28-6178A67FAC0D}" type="pres">
      <dgm:prSet presAssocID="{E7F3ABCD-82B6-4C98-84BE-E50FE28A44E4}" presName="hierRoot1" presStyleCnt="0">
        <dgm:presLayoutVars>
          <dgm:hierBranch val="init"/>
        </dgm:presLayoutVars>
      </dgm:prSet>
      <dgm:spPr/>
    </dgm:pt>
    <dgm:pt modelId="{DABC9052-35E7-4638-987C-9BB4BEC2360C}" type="pres">
      <dgm:prSet presAssocID="{E7F3ABCD-82B6-4C98-84BE-E50FE28A44E4}" presName="rootComposite1" presStyleCnt="0"/>
      <dgm:spPr/>
    </dgm:pt>
    <dgm:pt modelId="{99007B6F-BF34-4519-B588-9F8DBC619297}" type="pres">
      <dgm:prSet presAssocID="{E7F3ABCD-82B6-4C98-84BE-E50FE28A44E4}" presName="rootText1" presStyleLbl="node0" presStyleIdx="0" presStyleCnt="1" custScaleX="130211" custLinFactNeighborX="-649" custLinFactNeighborY="6488">
        <dgm:presLayoutVars>
          <dgm:chPref val="3"/>
        </dgm:presLayoutVars>
      </dgm:prSet>
      <dgm:spPr>
        <a:prstGeom prst="rect">
          <a:avLst/>
        </a:prstGeom>
      </dgm:spPr>
      <dgm:t>
        <a:bodyPr/>
        <a:lstStyle/>
        <a:p>
          <a:endParaRPr lang="ru-RU"/>
        </a:p>
      </dgm:t>
    </dgm:pt>
    <dgm:pt modelId="{18E2BA8B-95B9-48C6-8B78-5476883703D0}" type="pres">
      <dgm:prSet presAssocID="{E7F3ABCD-82B6-4C98-84BE-E50FE28A44E4}" presName="rootConnector1" presStyleLbl="node1" presStyleIdx="0" presStyleCnt="0"/>
      <dgm:spPr/>
      <dgm:t>
        <a:bodyPr/>
        <a:lstStyle/>
        <a:p>
          <a:endParaRPr lang="ru-RU"/>
        </a:p>
      </dgm:t>
    </dgm:pt>
    <dgm:pt modelId="{F89EDBFE-CBB5-4689-90FF-9646DD9F4FB7}" type="pres">
      <dgm:prSet presAssocID="{E7F3ABCD-82B6-4C98-84BE-E50FE28A44E4}" presName="hierChild2" presStyleCnt="0"/>
      <dgm:spPr/>
    </dgm:pt>
    <dgm:pt modelId="{5DD044AC-4E80-45B1-8CFE-5ECEDA01DA32}" type="pres">
      <dgm:prSet presAssocID="{A3ACE14A-4459-43F8-A369-EB3A32CF19BF}" presName="Name37" presStyleLbl="parChTrans1D2" presStyleIdx="0" presStyleCnt="3"/>
      <dgm:spPr>
        <a:custGeom>
          <a:avLst/>
          <a:gdLst/>
          <a:ahLst/>
          <a:cxnLst/>
          <a:rect l="0" t="0" r="0" b="0"/>
          <a:pathLst>
            <a:path>
              <a:moveTo>
                <a:pt x="1555943" y="0"/>
              </a:moveTo>
              <a:lnTo>
                <a:pt x="1555943" y="128687"/>
              </a:lnTo>
              <a:lnTo>
                <a:pt x="0" y="128687"/>
              </a:lnTo>
              <a:lnTo>
                <a:pt x="0" y="257375"/>
              </a:lnTo>
            </a:path>
          </a:pathLst>
        </a:custGeom>
      </dgm:spPr>
      <dgm:t>
        <a:bodyPr/>
        <a:lstStyle/>
        <a:p>
          <a:endParaRPr lang="ru-RU"/>
        </a:p>
      </dgm:t>
    </dgm:pt>
    <dgm:pt modelId="{638BE0DF-A32F-420C-BA48-7A858B85A51D}" type="pres">
      <dgm:prSet presAssocID="{D7D0F9B2-6C0D-48DC-9EE1-86B0DC8EDD7E}" presName="hierRoot2" presStyleCnt="0">
        <dgm:presLayoutVars>
          <dgm:hierBranch val="init"/>
        </dgm:presLayoutVars>
      </dgm:prSet>
      <dgm:spPr/>
    </dgm:pt>
    <dgm:pt modelId="{BF047EC7-B478-4422-870C-722ED500E8F1}" type="pres">
      <dgm:prSet presAssocID="{D7D0F9B2-6C0D-48DC-9EE1-86B0DC8EDD7E}" presName="rootComposite" presStyleCnt="0"/>
      <dgm:spPr/>
    </dgm:pt>
    <dgm:pt modelId="{02E3D092-0065-4676-A447-F95CDA6D1490}" type="pres">
      <dgm:prSet presAssocID="{D7D0F9B2-6C0D-48DC-9EE1-86B0DC8EDD7E}" presName="rootText" presStyleLbl="node2" presStyleIdx="0" presStyleCnt="3">
        <dgm:presLayoutVars>
          <dgm:chPref val="3"/>
        </dgm:presLayoutVars>
      </dgm:prSet>
      <dgm:spPr>
        <a:prstGeom prst="rect">
          <a:avLst/>
        </a:prstGeom>
      </dgm:spPr>
      <dgm:t>
        <a:bodyPr/>
        <a:lstStyle/>
        <a:p>
          <a:endParaRPr lang="ru-RU"/>
        </a:p>
      </dgm:t>
    </dgm:pt>
    <dgm:pt modelId="{F0826469-4863-43B1-8EC7-9D5FF7175BFB}" type="pres">
      <dgm:prSet presAssocID="{D7D0F9B2-6C0D-48DC-9EE1-86B0DC8EDD7E}" presName="rootConnector" presStyleLbl="node2" presStyleIdx="0" presStyleCnt="3"/>
      <dgm:spPr/>
      <dgm:t>
        <a:bodyPr/>
        <a:lstStyle/>
        <a:p>
          <a:endParaRPr lang="ru-RU"/>
        </a:p>
      </dgm:t>
    </dgm:pt>
    <dgm:pt modelId="{FF19F44F-C985-4CCB-8B55-F75EA6FA625D}" type="pres">
      <dgm:prSet presAssocID="{D7D0F9B2-6C0D-48DC-9EE1-86B0DC8EDD7E}" presName="hierChild4" presStyleCnt="0"/>
      <dgm:spPr/>
    </dgm:pt>
    <dgm:pt modelId="{1437340B-FE9D-49F3-8FCA-6D1561A5EA3C}" type="pres">
      <dgm:prSet presAssocID="{DF023CE6-6A3A-41F4-822C-2F595D1F15A6}" presName="Name37" presStyleLbl="parChTrans1D3" presStyleIdx="0" presStyleCnt="9"/>
      <dgm:spPr>
        <a:custGeom>
          <a:avLst/>
          <a:gdLst/>
          <a:ahLst/>
          <a:cxnLst/>
          <a:rect l="0" t="0" r="0" b="0"/>
          <a:pathLst>
            <a:path>
              <a:moveTo>
                <a:pt x="0" y="0"/>
              </a:moveTo>
              <a:lnTo>
                <a:pt x="0" y="563775"/>
              </a:lnTo>
              <a:lnTo>
                <a:pt x="183839" y="563775"/>
              </a:lnTo>
            </a:path>
          </a:pathLst>
        </a:custGeom>
      </dgm:spPr>
      <dgm:t>
        <a:bodyPr/>
        <a:lstStyle/>
        <a:p>
          <a:endParaRPr lang="ru-RU"/>
        </a:p>
      </dgm:t>
    </dgm:pt>
    <dgm:pt modelId="{2AB705BD-18B0-4481-B224-A2EF427BE5FB}" type="pres">
      <dgm:prSet presAssocID="{7C4EE227-459A-46A8-8D59-4B9FE09FFE38}" presName="hierRoot2" presStyleCnt="0">
        <dgm:presLayoutVars>
          <dgm:hierBranch val="init"/>
        </dgm:presLayoutVars>
      </dgm:prSet>
      <dgm:spPr/>
    </dgm:pt>
    <dgm:pt modelId="{B41C3AE4-C767-4C2D-BEF2-8E417EA4D5DA}" type="pres">
      <dgm:prSet presAssocID="{7C4EE227-459A-46A8-8D59-4B9FE09FFE38}" presName="rootComposite" presStyleCnt="0"/>
      <dgm:spPr/>
    </dgm:pt>
    <dgm:pt modelId="{82A387AA-DF58-4832-92B7-C17D7FFC8476}" type="pres">
      <dgm:prSet presAssocID="{7C4EE227-459A-46A8-8D59-4B9FE09FFE38}" presName="rootText" presStyleLbl="node3" presStyleIdx="0" presStyleCnt="9">
        <dgm:presLayoutVars>
          <dgm:chPref val="3"/>
        </dgm:presLayoutVars>
      </dgm:prSet>
      <dgm:spPr>
        <a:prstGeom prst="rect">
          <a:avLst/>
        </a:prstGeom>
      </dgm:spPr>
      <dgm:t>
        <a:bodyPr/>
        <a:lstStyle/>
        <a:p>
          <a:endParaRPr lang="ru-RU"/>
        </a:p>
      </dgm:t>
    </dgm:pt>
    <dgm:pt modelId="{BA87FFAC-0B92-453F-BD06-3EF591B9EA1F}" type="pres">
      <dgm:prSet presAssocID="{7C4EE227-459A-46A8-8D59-4B9FE09FFE38}" presName="rootConnector" presStyleLbl="node3" presStyleIdx="0" presStyleCnt="9"/>
      <dgm:spPr/>
      <dgm:t>
        <a:bodyPr/>
        <a:lstStyle/>
        <a:p>
          <a:endParaRPr lang="ru-RU"/>
        </a:p>
      </dgm:t>
    </dgm:pt>
    <dgm:pt modelId="{59FABB76-AFB7-433A-B22A-966CAC47AA93}" type="pres">
      <dgm:prSet presAssocID="{7C4EE227-459A-46A8-8D59-4B9FE09FFE38}" presName="hierChild4" presStyleCnt="0"/>
      <dgm:spPr/>
    </dgm:pt>
    <dgm:pt modelId="{EE6DADE7-E589-42C3-ABC0-F9080C667379}" type="pres">
      <dgm:prSet presAssocID="{7C4EE227-459A-46A8-8D59-4B9FE09FFE38}" presName="hierChild5" presStyleCnt="0"/>
      <dgm:spPr/>
    </dgm:pt>
    <dgm:pt modelId="{DD25026A-C1B5-4CAB-8220-CC638BA51861}" type="pres">
      <dgm:prSet presAssocID="{4EEDF6B3-782A-402F-B8FD-6CF2BFB4533D}" presName="Name37" presStyleLbl="parChTrans1D3" presStyleIdx="1" presStyleCnt="9"/>
      <dgm:spPr>
        <a:custGeom>
          <a:avLst/>
          <a:gdLst/>
          <a:ahLst/>
          <a:cxnLst/>
          <a:rect l="0" t="0" r="0" b="0"/>
          <a:pathLst>
            <a:path>
              <a:moveTo>
                <a:pt x="0" y="0"/>
              </a:moveTo>
              <a:lnTo>
                <a:pt x="0" y="1433951"/>
              </a:lnTo>
              <a:lnTo>
                <a:pt x="183839" y="1433951"/>
              </a:lnTo>
            </a:path>
          </a:pathLst>
        </a:custGeom>
      </dgm:spPr>
      <dgm:t>
        <a:bodyPr/>
        <a:lstStyle/>
        <a:p>
          <a:endParaRPr lang="ru-RU"/>
        </a:p>
      </dgm:t>
    </dgm:pt>
    <dgm:pt modelId="{9FFDAB0D-FCCE-4AEF-A248-CE4C61125D2F}" type="pres">
      <dgm:prSet presAssocID="{1A215FBC-4870-499E-96C0-7D066EE212E1}" presName="hierRoot2" presStyleCnt="0">
        <dgm:presLayoutVars>
          <dgm:hierBranch val="init"/>
        </dgm:presLayoutVars>
      </dgm:prSet>
      <dgm:spPr/>
    </dgm:pt>
    <dgm:pt modelId="{D670B804-DDDA-4BF9-A993-BC3FBA298668}" type="pres">
      <dgm:prSet presAssocID="{1A215FBC-4870-499E-96C0-7D066EE212E1}" presName="rootComposite" presStyleCnt="0"/>
      <dgm:spPr/>
    </dgm:pt>
    <dgm:pt modelId="{ECD75E90-D61F-4228-B168-77D8891BD3C1}" type="pres">
      <dgm:prSet presAssocID="{1A215FBC-4870-499E-96C0-7D066EE212E1}" presName="rootText" presStyleLbl="node3" presStyleIdx="1" presStyleCnt="9">
        <dgm:presLayoutVars>
          <dgm:chPref val="3"/>
        </dgm:presLayoutVars>
      </dgm:prSet>
      <dgm:spPr>
        <a:prstGeom prst="rect">
          <a:avLst/>
        </a:prstGeom>
      </dgm:spPr>
      <dgm:t>
        <a:bodyPr/>
        <a:lstStyle/>
        <a:p>
          <a:endParaRPr lang="ru-RU"/>
        </a:p>
      </dgm:t>
    </dgm:pt>
    <dgm:pt modelId="{B921CD71-3911-4B51-9848-BA313771DE55}" type="pres">
      <dgm:prSet presAssocID="{1A215FBC-4870-499E-96C0-7D066EE212E1}" presName="rootConnector" presStyleLbl="node3" presStyleIdx="1" presStyleCnt="9"/>
      <dgm:spPr/>
      <dgm:t>
        <a:bodyPr/>
        <a:lstStyle/>
        <a:p>
          <a:endParaRPr lang="ru-RU"/>
        </a:p>
      </dgm:t>
    </dgm:pt>
    <dgm:pt modelId="{7439D750-4DCA-4DE6-895A-E06A68C92BD8}" type="pres">
      <dgm:prSet presAssocID="{1A215FBC-4870-499E-96C0-7D066EE212E1}" presName="hierChild4" presStyleCnt="0"/>
      <dgm:spPr/>
    </dgm:pt>
    <dgm:pt modelId="{2A475452-FC4E-43F5-BCA1-D3B4EC91C9CD}" type="pres">
      <dgm:prSet presAssocID="{1A215FBC-4870-499E-96C0-7D066EE212E1}" presName="hierChild5" presStyleCnt="0"/>
      <dgm:spPr/>
    </dgm:pt>
    <dgm:pt modelId="{2012EFA6-578F-4C97-8C55-9294A77023F9}" type="pres">
      <dgm:prSet presAssocID="{049597C7-B270-4944-A692-1373FACEF30F}" presName="Name37" presStyleLbl="parChTrans1D3" presStyleIdx="2" presStyleCnt="9"/>
      <dgm:spPr>
        <a:custGeom>
          <a:avLst/>
          <a:gdLst/>
          <a:ahLst/>
          <a:cxnLst/>
          <a:rect l="0" t="0" r="0" b="0"/>
          <a:pathLst>
            <a:path>
              <a:moveTo>
                <a:pt x="0" y="0"/>
              </a:moveTo>
              <a:lnTo>
                <a:pt x="0" y="2304127"/>
              </a:lnTo>
              <a:lnTo>
                <a:pt x="183839" y="2304127"/>
              </a:lnTo>
            </a:path>
          </a:pathLst>
        </a:custGeom>
      </dgm:spPr>
      <dgm:t>
        <a:bodyPr/>
        <a:lstStyle/>
        <a:p>
          <a:endParaRPr lang="ru-RU"/>
        </a:p>
      </dgm:t>
    </dgm:pt>
    <dgm:pt modelId="{502736B9-6663-44B2-B056-CD0922D0FEF4}" type="pres">
      <dgm:prSet presAssocID="{00E9F009-6E12-4E8E-8352-BFF76E869C0D}" presName="hierRoot2" presStyleCnt="0">
        <dgm:presLayoutVars>
          <dgm:hierBranch val="init"/>
        </dgm:presLayoutVars>
      </dgm:prSet>
      <dgm:spPr/>
    </dgm:pt>
    <dgm:pt modelId="{FAEF659D-9915-4FFF-8D75-CEB1A05511C8}" type="pres">
      <dgm:prSet presAssocID="{00E9F009-6E12-4E8E-8352-BFF76E869C0D}" presName="rootComposite" presStyleCnt="0"/>
      <dgm:spPr/>
    </dgm:pt>
    <dgm:pt modelId="{4B92939D-5706-49C0-979A-76191B67DA86}" type="pres">
      <dgm:prSet presAssocID="{00E9F009-6E12-4E8E-8352-BFF76E869C0D}" presName="rootText" presStyleLbl="node3" presStyleIdx="2" presStyleCnt="9">
        <dgm:presLayoutVars>
          <dgm:chPref val="3"/>
        </dgm:presLayoutVars>
      </dgm:prSet>
      <dgm:spPr>
        <a:prstGeom prst="rect">
          <a:avLst/>
        </a:prstGeom>
      </dgm:spPr>
      <dgm:t>
        <a:bodyPr/>
        <a:lstStyle/>
        <a:p>
          <a:endParaRPr lang="ru-RU"/>
        </a:p>
      </dgm:t>
    </dgm:pt>
    <dgm:pt modelId="{B79E6F6D-7F51-45C5-9B81-7645702EDB08}" type="pres">
      <dgm:prSet presAssocID="{00E9F009-6E12-4E8E-8352-BFF76E869C0D}" presName="rootConnector" presStyleLbl="node3" presStyleIdx="2" presStyleCnt="9"/>
      <dgm:spPr/>
      <dgm:t>
        <a:bodyPr/>
        <a:lstStyle/>
        <a:p>
          <a:endParaRPr lang="ru-RU"/>
        </a:p>
      </dgm:t>
    </dgm:pt>
    <dgm:pt modelId="{B5896303-901F-4215-ACF4-B18BB3BD1687}" type="pres">
      <dgm:prSet presAssocID="{00E9F009-6E12-4E8E-8352-BFF76E869C0D}" presName="hierChild4" presStyleCnt="0"/>
      <dgm:spPr/>
    </dgm:pt>
    <dgm:pt modelId="{27AF27C4-276C-425B-98B6-BED0A9E64AF6}" type="pres">
      <dgm:prSet presAssocID="{00E9F009-6E12-4E8E-8352-BFF76E869C0D}" presName="hierChild5" presStyleCnt="0"/>
      <dgm:spPr/>
    </dgm:pt>
    <dgm:pt modelId="{C0990EBA-57CD-436B-A105-93414E72E6A0}" type="pres">
      <dgm:prSet presAssocID="{D7D0F9B2-6C0D-48DC-9EE1-86B0DC8EDD7E}" presName="hierChild5" presStyleCnt="0"/>
      <dgm:spPr/>
    </dgm:pt>
    <dgm:pt modelId="{64DC90B6-26A1-46B7-9550-8D2E91C3E548}" type="pres">
      <dgm:prSet presAssocID="{92CB0F37-8E95-42EE-9EA1-DD8634D5537E}" presName="Name37" presStyleLbl="parChTrans1D2" presStyleIdx="1" presStyleCnt="3"/>
      <dgm:spPr>
        <a:custGeom>
          <a:avLst/>
          <a:gdLst/>
          <a:ahLst/>
          <a:cxnLst/>
          <a:rect l="0" t="0" r="0" b="0"/>
          <a:pathLst>
            <a:path>
              <a:moveTo>
                <a:pt x="52014" y="0"/>
              </a:moveTo>
              <a:lnTo>
                <a:pt x="52014" y="128687"/>
              </a:lnTo>
              <a:lnTo>
                <a:pt x="45720" y="128687"/>
              </a:lnTo>
              <a:lnTo>
                <a:pt x="45720" y="257375"/>
              </a:lnTo>
            </a:path>
          </a:pathLst>
        </a:custGeom>
      </dgm:spPr>
      <dgm:t>
        <a:bodyPr/>
        <a:lstStyle/>
        <a:p>
          <a:endParaRPr lang="ru-RU"/>
        </a:p>
      </dgm:t>
    </dgm:pt>
    <dgm:pt modelId="{335F565F-71F4-48EA-8F6A-59609F8399F9}" type="pres">
      <dgm:prSet presAssocID="{EDBF1D39-5110-45A2-89A5-8E1D676E5C54}" presName="hierRoot2" presStyleCnt="0">
        <dgm:presLayoutVars>
          <dgm:hierBranch val="init"/>
        </dgm:presLayoutVars>
      </dgm:prSet>
      <dgm:spPr/>
    </dgm:pt>
    <dgm:pt modelId="{297193F0-33DC-45C2-8596-6327A9D1EBEE}" type="pres">
      <dgm:prSet presAssocID="{EDBF1D39-5110-45A2-89A5-8E1D676E5C54}" presName="rootComposite" presStyleCnt="0"/>
      <dgm:spPr/>
    </dgm:pt>
    <dgm:pt modelId="{80203CCC-276D-42A0-9375-F623E021DEB6}" type="pres">
      <dgm:prSet presAssocID="{EDBF1D39-5110-45A2-89A5-8E1D676E5C54}" presName="rootText" presStyleLbl="node2" presStyleIdx="1" presStyleCnt="3" custLinFactNeighborX="5440">
        <dgm:presLayoutVars>
          <dgm:chPref val="3"/>
        </dgm:presLayoutVars>
      </dgm:prSet>
      <dgm:spPr>
        <a:prstGeom prst="rect">
          <a:avLst/>
        </a:prstGeom>
      </dgm:spPr>
      <dgm:t>
        <a:bodyPr/>
        <a:lstStyle/>
        <a:p>
          <a:endParaRPr lang="ru-RU"/>
        </a:p>
      </dgm:t>
    </dgm:pt>
    <dgm:pt modelId="{EAFB01CD-FA6B-4277-BB48-9672288B1DDA}" type="pres">
      <dgm:prSet presAssocID="{EDBF1D39-5110-45A2-89A5-8E1D676E5C54}" presName="rootConnector" presStyleLbl="node2" presStyleIdx="1" presStyleCnt="3"/>
      <dgm:spPr/>
      <dgm:t>
        <a:bodyPr/>
        <a:lstStyle/>
        <a:p>
          <a:endParaRPr lang="ru-RU"/>
        </a:p>
      </dgm:t>
    </dgm:pt>
    <dgm:pt modelId="{26690164-EF98-42B3-B82D-BB98254AA3E4}" type="pres">
      <dgm:prSet presAssocID="{EDBF1D39-5110-45A2-89A5-8E1D676E5C54}" presName="hierChild4" presStyleCnt="0"/>
      <dgm:spPr/>
    </dgm:pt>
    <dgm:pt modelId="{1B778684-11BF-47C7-A8A9-F64752BFF438}" type="pres">
      <dgm:prSet presAssocID="{F3BE3EC5-0C33-451A-A8B9-F8D4EF060926}" presName="Name37" presStyleLbl="parChTrans1D3" presStyleIdx="3" presStyleCnt="9"/>
      <dgm:spPr>
        <a:custGeom>
          <a:avLst/>
          <a:gdLst/>
          <a:ahLst/>
          <a:cxnLst/>
          <a:rect l="0" t="0" r="0" b="0"/>
          <a:pathLst>
            <a:path>
              <a:moveTo>
                <a:pt x="0" y="0"/>
              </a:moveTo>
              <a:lnTo>
                <a:pt x="0" y="563775"/>
              </a:lnTo>
              <a:lnTo>
                <a:pt x="183839" y="563775"/>
              </a:lnTo>
            </a:path>
          </a:pathLst>
        </a:custGeom>
      </dgm:spPr>
      <dgm:t>
        <a:bodyPr/>
        <a:lstStyle/>
        <a:p>
          <a:endParaRPr lang="ru-RU"/>
        </a:p>
      </dgm:t>
    </dgm:pt>
    <dgm:pt modelId="{BC8E647D-0BEB-4E9D-AF41-B6BCD9948B6D}" type="pres">
      <dgm:prSet presAssocID="{543DB23F-0646-459B-A8E1-F43BE3F38F11}" presName="hierRoot2" presStyleCnt="0">
        <dgm:presLayoutVars>
          <dgm:hierBranch val="init"/>
        </dgm:presLayoutVars>
      </dgm:prSet>
      <dgm:spPr/>
    </dgm:pt>
    <dgm:pt modelId="{B5F640C9-127B-4749-B0FB-1BD504869DCB}" type="pres">
      <dgm:prSet presAssocID="{543DB23F-0646-459B-A8E1-F43BE3F38F11}" presName="rootComposite" presStyleCnt="0"/>
      <dgm:spPr/>
    </dgm:pt>
    <dgm:pt modelId="{3F897D66-D884-4CE9-802E-0CF2BC40DF9C}" type="pres">
      <dgm:prSet presAssocID="{543DB23F-0646-459B-A8E1-F43BE3F38F11}" presName="rootText" presStyleLbl="node3" presStyleIdx="3" presStyleCnt="9" custLinFactNeighborX="5440">
        <dgm:presLayoutVars>
          <dgm:chPref val="3"/>
        </dgm:presLayoutVars>
      </dgm:prSet>
      <dgm:spPr>
        <a:prstGeom prst="rect">
          <a:avLst/>
        </a:prstGeom>
      </dgm:spPr>
      <dgm:t>
        <a:bodyPr/>
        <a:lstStyle/>
        <a:p>
          <a:endParaRPr lang="ru-RU"/>
        </a:p>
      </dgm:t>
    </dgm:pt>
    <dgm:pt modelId="{7E428A79-96CB-4721-8EF1-BE20825E8529}" type="pres">
      <dgm:prSet presAssocID="{543DB23F-0646-459B-A8E1-F43BE3F38F11}" presName="rootConnector" presStyleLbl="node3" presStyleIdx="3" presStyleCnt="9"/>
      <dgm:spPr/>
      <dgm:t>
        <a:bodyPr/>
        <a:lstStyle/>
        <a:p>
          <a:endParaRPr lang="ru-RU"/>
        </a:p>
      </dgm:t>
    </dgm:pt>
    <dgm:pt modelId="{EA841594-9D13-41C2-9AED-C24ACF22032A}" type="pres">
      <dgm:prSet presAssocID="{543DB23F-0646-459B-A8E1-F43BE3F38F11}" presName="hierChild4" presStyleCnt="0"/>
      <dgm:spPr/>
    </dgm:pt>
    <dgm:pt modelId="{3557095D-7C5B-4EA9-BBFA-5346E4AEB4DE}" type="pres">
      <dgm:prSet presAssocID="{543DB23F-0646-459B-A8E1-F43BE3F38F11}" presName="hierChild5" presStyleCnt="0"/>
      <dgm:spPr/>
    </dgm:pt>
    <dgm:pt modelId="{6980B281-CDFE-4AE6-94B8-12C55A53CA6A}" type="pres">
      <dgm:prSet presAssocID="{0E13A731-579E-4A08-BB9B-9214FEA530F7}" presName="Name37" presStyleLbl="parChTrans1D3" presStyleIdx="4" presStyleCnt="9"/>
      <dgm:spPr>
        <a:custGeom>
          <a:avLst/>
          <a:gdLst/>
          <a:ahLst/>
          <a:cxnLst/>
          <a:rect l="0" t="0" r="0" b="0"/>
          <a:pathLst>
            <a:path>
              <a:moveTo>
                <a:pt x="0" y="0"/>
              </a:moveTo>
              <a:lnTo>
                <a:pt x="0" y="1506390"/>
              </a:lnTo>
              <a:lnTo>
                <a:pt x="181646" y="1506390"/>
              </a:lnTo>
            </a:path>
          </a:pathLst>
        </a:custGeom>
      </dgm:spPr>
      <dgm:t>
        <a:bodyPr/>
        <a:lstStyle/>
        <a:p>
          <a:endParaRPr lang="ru-RU"/>
        </a:p>
      </dgm:t>
    </dgm:pt>
    <dgm:pt modelId="{76C74CA2-7C2D-4461-B864-2D7DE3AE834D}" type="pres">
      <dgm:prSet presAssocID="{48D257E9-D8AB-4A4E-A12F-DBCD41B461B6}" presName="hierRoot2" presStyleCnt="0">
        <dgm:presLayoutVars>
          <dgm:hierBranch val="init"/>
        </dgm:presLayoutVars>
      </dgm:prSet>
      <dgm:spPr/>
    </dgm:pt>
    <dgm:pt modelId="{D12694F8-8AB5-4973-9C20-7F531C8055CD}" type="pres">
      <dgm:prSet presAssocID="{48D257E9-D8AB-4A4E-A12F-DBCD41B461B6}" presName="rootComposite" presStyleCnt="0"/>
      <dgm:spPr/>
    </dgm:pt>
    <dgm:pt modelId="{A294584B-3507-43CC-B1EA-12824A492290}" type="pres">
      <dgm:prSet presAssocID="{48D257E9-D8AB-4A4E-A12F-DBCD41B461B6}" presName="rootText" presStyleLbl="node3" presStyleIdx="4" presStyleCnt="9" custScaleX="108425" custScaleY="123642" custLinFactNeighborX="5261">
        <dgm:presLayoutVars>
          <dgm:chPref val="3"/>
        </dgm:presLayoutVars>
      </dgm:prSet>
      <dgm:spPr>
        <a:prstGeom prst="rect">
          <a:avLst/>
        </a:prstGeom>
      </dgm:spPr>
      <dgm:t>
        <a:bodyPr/>
        <a:lstStyle/>
        <a:p>
          <a:endParaRPr lang="ru-RU"/>
        </a:p>
      </dgm:t>
    </dgm:pt>
    <dgm:pt modelId="{1B1E96D5-C55A-41D8-8353-870C42242811}" type="pres">
      <dgm:prSet presAssocID="{48D257E9-D8AB-4A4E-A12F-DBCD41B461B6}" presName="rootConnector" presStyleLbl="node3" presStyleIdx="4" presStyleCnt="9"/>
      <dgm:spPr/>
      <dgm:t>
        <a:bodyPr/>
        <a:lstStyle/>
        <a:p>
          <a:endParaRPr lang="ru-RU"/>
        </a:p>
      </dgm:t>
    </dgm:pt>
    <dgm:pt modelId="{61F591EA-D6CC-4B96-9E18-9994F0C7ED42}" type="pres">
      <dgm:prSet presAssocID="{48D257E9-D8AB-4A4E-A12F-DBCD41B461B6}" presName="hierChild4" presStyleCnt="0"/>
      <dgm:spPr/>
    </dgm:pt>
    <dgm:pt modelId="{34B22241-4A53-4F87-B7B8-30BEB40DC1A6}" type="pres">
      <dgm:prSet presAssocID="{48D257E9-D8AB-4A4E-A12F-DBCD41B461B6}" presName="hierChild5" presStyleCnt="0"/>
      <dgm:spPr/>
    </dgm:pt>
    <dgm:pt modelId="{A6E038D4-7F0B-4C99-966B-0EA53B2A9DEB}" type="pres">
      <dgm:prSet presAssocID="{9C10FB53-3CA1-4719-B6DC-1E8F79D0EE51}" presName="Name37" presStyleLbl="parChTrans1D3" presStyleIdx="5" presStyleCnt="9"/>
      <dgm:spPr>
        <a:custGeom>
          <a:avLst/>
          <a:gdLst/>
          <a:ahLst/>
          <a:cxnLst/>
          <a:rect l="0" t="0" r="0" b="0"/>
          <a:pathLst>
            <a:path>
              <a:moveTo>
                <a:pt x="0" y="0"/>
              </a:moveTo>
              <a:lnTo>
                <a:pt x="0" y="2449127"/>
              </a:lnTo>
              <a:lnTo>
                <a:pt x="231466" y="2449127"/>
              </a:lnTo>
            </a:path>
          </a:pathLst>
        </a:custGeom>
      </dgm:spPr>
      <dgm:t>
        <a:bodyPr/>
        <a:lstStyle/>
        <a:p>
          <a:endParaRPr lang="ru-RU"/>
        </a:p>
      </dgm:t>
    </dgm:pt>
    <dgm:pt modelId="{165E6B5E-EAA7-4AF3-9E2F-14B533650BCE}" type="pres">
      <dgm:prSet presAssocID="{4E73206E-CCB4-4807-95B7-7D2CA4B5D007}" presName="hierRoot2" presStyleCnt="0">
        <dgm:presLayoutVars>
          <dgm:hierBranch val="init"/>
        </dgm:presLayoutVars>
      </dgm:prSet>
      <dgm:spPr/>
    </dgm:pt>
    <dgm:pt modelId="{3769E0D0-E2B1-4FD2-A0CF-779C60704781}" type="pres">
      <dgm:prSet presAssocID="{4E73206E-CCB4-4807-95B7-7D2CA4B5D007}" presName="rootComposite" presStyleCnt="0"/>
      <dgm:spPr/>
    </dgm:pt>
    <dgm:pt modelId="{FDD8279A-2EE6-40CD-B79A-3996997B2863}" type="pres">
      <dgm:prSet presAssocID="{4E73206E-CCB4-4807-95B7-7D2CA4B5D007}" presName="rootText" presStyleLbl="node3" presStyleIdx="5" presStyleCnt="9" custLinFactNeighborX="9326" custLinFactNeighborY="20">
        <dgm:presLayoutVars>
          <dgm:chPref val="3"/>
        </dgm:presLayoutVars>
      </dgm:prSet>
      <dgm:spPr>
        <a:prstGeom prst="rect">
          <a:avLst/>
        </a:prstGeom>
      </dgm:spPr>
      <dgm:t>
        <a:bodyPr/>
        <a:lstStyle/>
        <a:p>
          <a:endParaRPr lang="ru-RU"/>
        </a:p>
      </dgm:t>
    </dgm:pt>
    <dgm:pt modelId="{6AEC7A19-2D3A-421C-A52A-301FEF8786CB}" type="pres">
      <dgm:prSet presAssocID="{4E73206E-CCB4-4807-95B7-7D2CA4B5D007}" presName="rootConnector" presStyleLbl="node3" presStyleIdx="5" presStyleCnt="9"/>
      <dgm:spPr/>
      <dgm:t>
        <a:bodyPr/>
        <a:lstStyle/>
        <a:p>
          <a:endParaRPr lang="ru-RU"/>
        </a:p>
      </dgm:t>
    </dgm:pt>
    <dgm:pt modelId="{1425D8F0-DA09-4F06-95FB-7A6F1FA82822}" type="pres">
      <dgm:prSet presAssocID="{4E73206E-CCB4-4807-95B7-7D2CA4B5D007}" presName="hierChild4" presStyleCnt="0"/>
      <dgm:spPr/>
    </dgm:pt>
    <dgm:pt modelId="{F4A48585-B580-4510-985C-04FC2FC18407}" type="pres">
      <dgm:prSet presAssocID="{4E73206E-CCB4-4807-95B7-7D2CA4B5D007}" presName="hierChild5" presStyleCnt="0"/>
      <dgm:spPr/>
    </dgm:pt>
    <dgm:pt modelId="{F2E3CE2F-F7DD-4F34-8CBE-EF7288F87A46}" type="pres">
      <dgm:prSet presAssocID="{EDBF1D39-5110-45A2-89A5-8E1D676E5C54}" presName="hierChild5" presStyleCnt="0"/>
      <dgm:spPr/>
    </dgm:pt>
    <dgm:pt modelId="{5D75B10A-CBC0-4FA7-9719-20421080D4F2}" type="pres">
      <dgm:prSet presAssocID="{21A70656-8CB0-4E45-9150-2015433399BD}" presName="Name37" presStyleLbl="parChTrans1D2" presStyleIdx="2" presStyleCnt="3"/>
      <dgm:spPr>
        <a:custGeom>
          <a:avLst/>
          <a:gdLst/>
          <a:ahLst/>
          <a:cxnLst/>
          <a:rect l="0" t="0" r="0" b="0"/>
          <a:pathLst>
            <a:path>
              <a:moveTo>
                <a:pt x="0" y="0"/>
              </a:moveTo>
              <a:lnTo>
                <a:pt x="0" y="128687"/>
              </a:lnTo>
              <a:lnTo>
                <a:pt x="1647231" y="128687"/>
              </a:lnTo>
              <a:lnTo>
                <a:pt x="1647231" y="257375"/>
              </a:lnTo>
            </a:path>
          </a:pathLst>
        </a:custGeom>
      </dgm:spPr>
      <dgm:t>
        <a:bodyPr/>
        <a:lstStyle/>
        <a:p>
          <a:endParaRPr lang="ru-RU"/>
        </a:p>
      </dgm:t>
    </dgm:pt>
    <dgm:pt modelId="{57CC5F2C-92EA-41B6-B253-92EC46418D06}" type="pres">
      <dgm:prSet presAssocID="{8F343783-6D5E-415F-9D90-36CF53BDA3EB}" presName="hierRoot2" presStyleCnt="0">
        <dgm:presLayoutVars>
          <dgm:hierBranch val="init"/>
        </dgm:presLayoutVars>
      </dgm:prSet>
      <dgm:spPr/>
    </dgm:pt>
    <dgm:pt modelId="{FFB4DC89-E4A3-45E7-B275-9E7C5AC9673C}" type="pres">
      <dgm:prSet presAssocID="{8F343783-6D5E-415F-9D90-36CF53BDA3EB}" presName="rootComposite" presStyleCnt="0"/>
      <dgm:spPr/>
    </dgm:pt>
    <dgm:pt modelId="{102A89C3-C0BC-4845-9C6D-38345D4C33AC}" type="pres">
      <dgm:prSet presAssocID="{8F343783-6D5E-415F-9D90-36CF53BDA3EB}" presName="rootText" presStyleLbl="node2" presStyleIdx="2" presStyleCnt="3" custScaleX="104643" custLinFactNeighborX="9770">
        <dgm:presLayoutVars>
          <dgm:chPref val="3"/>
        </dgm:presLayoutVars>
      </dgm:prSet>
      <dgm:spPr>
        <a:prstGeom prst="rect">
          <a:avLst/>
        </a:prstGeom>
      </dgm:spPr>
      <dgm:t>
        <a:bodyPr/>
        <a:lstStyle/>
        <a:p>
          <a:endParaRPr lang="ru-RU"/>
        </a:p>
      </dgm:t>
    </dgm:pt>
    <dgm:pt modelId="{CD108766-9A17-4866-A240-D3EA02208B67}" type="pres">
      <dgm:prSet presAssocID="{8F343783-6D5E-415F-9D90-36CF53BDA3EB}" presName="rootConnector" presStyleLbl="node2" presStyleIdx="2" presStyleCnt="3"/>
      <dgm:spPr/>
      <dgm:t>
        <a:bodyPr/>
        <a:lstStyle/>
        <a:p>
          <a:endParaRPr lang="ru-RU"/>
        </a:p>
      </dgm:t>
    </dgm:pt>
    <dgm:pt modelId="{5A2CCBA5-E56A-41C1-8D8A-1D82FDD32C2D}" type="pres">
      <dgm:prSet presAssocID="{8F343783-6D5E-415F-9D90-36CF53BDA3EB}" presName="hierChild4" presStyleCnt="0"/>
      <dgm:spPr/>
    </dgm:pt>
    <dgm:pt modelId="{54479F29-6843-403B-ABBB-CBE2830BA1D6}" type="pres">
      <dgm:prSet presAssocID="{8825F340-8A22-4ED6-A95B-AC39135F0445}" presName="Name37" presStyleLbl="parChTrans1D3" presStyleIdx="6" presStyleCnt="9"/>
      <dgm:spPr>
        <a:custGeom>
          <a:avLst/>
          <a:gdLst/>
          <a:ahLst/>
          <a:cxnLst/>
          <a:rect l="0" t="0" r="0" b="0"/>
          <a:pathLst>
            <a:path>
              <a:moveTo>
                <a:pt x="0" y="0"/>
              </a:moveTo>
              <a:lnTo>
                <a:pt x="0" y="563775"/>
              </a:lnTo>
              <a:lnTo>
                <a:pt x="220000" y="563775"/>
              </a:lnTo>
            </a:path>
          </a:pathLst>
        </a:custGeom>
      </dgm:spPr>
      <dgm:t>
        <a:bodyPr/>
        <a:lstStyle/>
        <a:p>
          <a:endParaRPr lang="ru-RU"/>
        </a:p>
      </dgm:t>
    </dgm:pt>
    <dgm:pt modelId="{3C0E6385-60FE-4B87-98D8-217CE95CA9D2}" type="pres">
      <dgm:prSet presAssocID="{6A007120-FF1A-4EE3-B110-9A41368270E1}" presName="hierRoot2" presStyleCnt="0">
        <dgm:presLayoutVars>
          <dgm:hierBranch val="init"/>
        </dgm:presLayoutVars>
      </dgm:prSet>
      <dgm:spPr/>
    </dgm:pt>
    <dgm:pt modelId="{EB097F19-C68B-4530-83AC-31C3928A648F}" type="pres">
      <dgm:prSet presAssocID="{6A007120-FF1A-4EE3-B110-9A41368270E1}" presName="rootComposite" presStyleCnt="0"/>
      <dgm:spPr/>
    </dgm:pt>
    <dgm:pt modelId="{24BC26DD-F93D-4750-B0E8-4FCD38588F41}" type="pres">
      <dgm:prSet presAssocID="{6A007120-FF1A-4EE3-B110-9A41368270E1}" presName="rootText" presStyleLbl="node3" presStyleIdx="6" presStyleCnt="9" custLinFactNeighborX="12024">
        <dgm:presLayoutVars>
          <dgm:chPref val="3"/>
        </dgm:presLayoutVars>
      </dgm:prSet>
      <dgm:spPr>
        <a:prstGeom prst="rect">
          <a:avLst/>
        </a:prstGeom>
      </dgm:spPr>
      <dgm:t>
        <a:bodyPr/>
        <a:lstStyle/>
        <a:p>
          <a:endParaRPr lang="ru-RU"/>
        </a:p>
      </dgm:t>
    </dgm:pt>
    <dgm:pt modelId="{9A682B3C-D0CE-4D32-821F-D18C0C9D1B99}" type="pres">
      <dgm:prSet presAssocID="{6A007120-FF1A-4EE3-B110-9A41368270E1}" presName="rootConnector" presStyleLbl="node3" presStyleIdx="6" presStyleCnt="9"/>
      <dgm:spPr/>
      <dgm:t>
        <a:bodyPr/>
        <a:lstStyle/>
        <a:p>
          <a:endParaRPr lang="ru-RU"/>
        </a:p>
      </dgm:t>
    </dgm:pt>
    <dgm:pt modelId="{A2D825B8-D365-404E-ACF3-C6FB796A403B}" type="pres">
      <dgm:prSet presAssocID="{6A007120-FF1A-4EE3-B110-9A41368270E1}" presName="hierChild4" presStyleCnt="0"/>
      <dgm:spPr/>
    </dgm:pt>
    <dgm:pt modelId="{0AF29F7B-09A3-4D44-BD98-06B9A16C2673}" type="pres">
      <dgm:prSet presAssocID="{6A007120-FF1A-4EE3-B110-9A41368270E1}" presName="hierChild5" presStyleCnt="0"/>
      <dgm:spPr/>
    </dgm:pt>
    <dgm:pt modelId="{61F838C4-334E-44D0-8148-1EE1C486A2C7}" type="pres">
      <dgm:prSet presAssocID="{8D494D53-1D09-4707-BF85-8DD5B99548AC}" presName="Name37" presStyleLbl="parChTrans1D3" presStyleIdx="7" presStyleCnt="9"/>
      <dgm:spPr>
        <a:custGeom>
          <a:avLst/>
          <a:gdLst/>
          <a:ahLst/>
          <a:cxnLst/>
          <a:rect l="0" t="0" r="0" b="0"/>
          <a:pathLst>
            <a:path>
              <a:moveTo>
                <a:pt x="0" y="0"/>
              </a:moveTo>
              <a:lnTo>
                <a:pt x="0" y="1433951"/>
              </a:lnTo>
              <a:lnTo>
                <a:pt x="201579" y="1433951"/>
              </a:lnTo>
            </a:path>
          </a:pathLst>
        </a:custGeom>
      </dgm:spPr>
      <dgm:t>
        <a:bodyPr/>
        <a:lstStyle/>
        <a:p>
          <a:endParaRPr lang="ru-RU"/>
        </a:p>
      </dgm:t>
    </dgm:pt>
    <dgm:pt modelId="{6A349409-2E60-4216-9BFA-26424FB4EA39}" type="pres">
      <dgm:prSet presAssocID="{9C271F4D-08C7-414D-8BAC-68AC238D9F3F}" presName="hierRoot2" presStyleCnt="0">
        <dgm:presLayoutVars>
          <dgm:hierBranch val="init"/>
        </dgm:presLayoutVars>
      </dgm:prSet>
      <dgm:spPr/>
    </dgm:pt>
    <dgm:pt modelId="{6533F65A-4050-43A4-A09E-9F6F9714BE37}" type="pres">
      <dgm:prSet presAssocID="{9C271F4D-08C7-414D-8BAC-68AC238D9F3F}" presName="rootComposite" presStyleCnt="0"/>
      <dgm:spPr/>
    </dgm:pt>
    <dgm:pt modelId="{DE7D155A-90B6-4758-B235-044A5F4CBA85}" type="pres">
      <dgm:prSet presAssocID="{9C271F4D-08C7-414D-8BAC-68AC238D9F3F}" presName="rootText" presStyleLbl="node3" presStyleIdx="7" presStyleCnt="9" custLinFactNeighborX="10521">
        <dgm:presLayoutVars>
          <dgm:chPref val="3"/>
        </dgm:presLayoutVars>
      </dgm:prSet>
      <dgm:spPr>
        <a:prstGeom prst="rect">
          <a:avLst/>
        </a:prstGeom>
      </dgm:spPr>
      <dgm:t>
        <a:bodyPr/>
        <a:lstStyle/>
        <a:p>
          <a:endParaRPr lang="ru-RU"/>
        </a:p>
      </dgm:t>
    </dgm:pt>
    <dgm:pt modelId="{4ACD21EC-4FA3-4C64-A8CD-48EEAB4F5E51}" type="pres">
      <dgm:prSet presAssocID="{9C271F4D-08C7-414D-8BAC-68AC238D9F3F}" presName="rootConnector" presStyleLbl="node3" presStyleIdx="7" presStyleCnt="9"/>
      <dgm:spPr/>
      <dgm:t>
        <a:bodyPr/>
        <a:lstStyle/>
        <a:p>
          <a:endParaRPr lang="ru-RU"/>
        </a:p>
      </dgm:t>
    </dgm:pt>
    <dgm:pt modelId="{4832237A-000B-47E2-9ABA-624C00A7EEFD}" type="pres">
      <dgm:prSet presAssocID="{9C271F4D-08C7-414D-8BAC-68AC238D9F3F}" presName="hierChild4" presStyleCnt="0"/>
      <dgm:spPr/>
    </dgm:pt>
    <dgm:pt modelId="{3C676C60-CF93-46FA-BDC4-50F6ECD07E77}" type="pres">
      <dgm:prSet presAssocID="{9C271F4D-08C7-414D-8BAC-68AC238D9F3F}" presName="hierChild5" presStyleCnt="0"/>
      <dgm:spPr/>
    </dgm:pt>
    <dgm:pt modelId="{66B909F5-38EA-4F20-B77E-6FBF1034C769}" type="pres">
      <dgm:prSet presAssocID="{41C2AD93-0BDC-494E-822B-503104178DB8}" presName="Name37" presStyleLbl="parChTrans1D3" presStyleIdx="8" presStyleCnt="9"/>
      <dgm:spPr>
        <a:custGeom>
          <a:avLst/>
          <a:gdLst/>
          <a:ahLst/>
          <a:cxnLst/>
          <a:rect l="0" t="0" r="0" b="0"/>
          <a:pathLst>
            <a:path>
              <a:moveTo>
                <a:pt x="0" y="0"/>
              </a:moveTo>
              <a:lnTo>
                <a:pt x="0" y="2306701"/>
              </a:lnTo>
              <a:lnTo>
                <a:pt x="247637" y="2306701"/>
              </a:lnTo>
            </a:path>
          </a:pathLst>
        </a:custGeom>
      </dgm:spPr>
      <dgm:t>
        <a:bodyPr/>
        <a:lstStyle/>
        <a:p>
          <a:endParaRPr lang="ru-RU"/>
        </a:p>
      </dgm:t>
    </dgm:pt>
    <dgm:pt modelId="{A9F1A196-008B-421F-B6C3-B235493EA20E}" type="pres">
      <dgm:prSet presAssocID="{D88D2864-D8B6-4A52-A514-A06DA195C8A6}" presName="hierRoot2" presStyleCnt="0">
        <dgm:presLayoutVars>
          <dgm:hierBranch val="init"/>
        </dgm:presLayoutVars>
      </dgm:prSet>
      <dgm:spPr/>
    </dgm:pt>
    <dgm:pt modelId="{911BCBDF-F3B4-4659-A0EF-55294F917192}" type="pres">
      <dgm:prSet presAssocID="{D88D2864-D8B6-4A52-A514-A06DA195C8A6}" presName="rootComposite" presStyleCnt="0"/>
      <dgm:spPr/>
    </dgm:pt>
    <dgm:pt modelId="{B8770032-1E4A-4AD2-B792-EB023150EF2E}" type="pres">
      <dgm:prSet presAssocID="{D88D2864-D8B6-4A52-A514-A06DA195C8A6}" presName="rootText" presStyleLbl="node3" presStyleIdx="8" presStyleCnt="9" custLinFactNeighborX="14279" custLinFactNeighborY="420">
        <dgm:presLayoutVars>
          <dgm:chPref val="3"/>
        </dgm:presLayoutVars>
      </dgm:prSet>
      <dgm:spPr>
        <a:prstGeom prst="rect">
          <a:avLst/>
        </a:prstGeom>
      </dgm:spPr>
      <dgm:t>
        <a:bodyPr/>
        <a:lstStyle/>
        <a:p>
          <a:endParaRPr lang="ru-RU"/>
        </a:p>
      </dgm:t>
    </dgm:pt>
    <dgm:pt modelId="{A64444DF-03F1-4F5F-8CD9-D2AC8869785D}" type="pres">
      <dgm:prSet presAssocID="{D88D2864-D8B6-4A52-A514-A06DA195C8A6}" presName="rootConnector" presStyleLbl="node3" presStyleIdx="8" presStyleCnt="9"/>
      <dgm:spPr/>
      <dgm:t>
        <a:bodyPr/>
        <a:lstStyle/>
        <a:p>
          <a:endParaRPr lang="ru-RU"/>
        </a:p>
      </dgm:t>
    </dgm:pt>
    <dgm:pt modelId="{B951F448-B769-4C4E-9DE7-EA7F4661BBC5}" type="pres">
      <dgm:prSet presAssocID="{D88D2864-D8B6-4A52-A514-A06DA195C8A6}" presName="hierChild4" presStyleCnt="0"/>
      <dgm:spPr/>
    </dgm:pt>
    <dgm:pt modelId="{60CAFAC8-CA16-459D-8295-B703A17EC304}" type="pres">
      <dgm:prSet presAssocID="{D88D2864-D8B6-4A52-A514-A06DA195C8A6}" presName="hierChild5" presStyleCnt="0"/>
      <dgm:spPr/>
    </dgm:pt>
    <dgm:pt modelId="{6DC7FC71-5AD8-43BB-9693-28E61FBAD37D}" type="pres">
      <dgm:prSet presAssocID="{8F343783-6D5E-415F-9D90-36CF53BDA3EB}" presName="hierChild5" presStyleCnt="0"/>
      <dgm:spPr/>
    </dgm:pt>
    <dgm:pt modelId="{F6803DFF-F54C-4092-AF48-E76A880C3F69}" type="pres">
      <dgm:prSet presAssocID="{E7F3ABCD-82B6-4C98-84BE-E50FE28A44E4}" presName="hierChild3" presStyleCnt="0"/>
      <dgm:spPr/>
    </dgm:pt>
  </dgm:ptLst>
  <dgm:cxnLst>
    <dgm:cxn modelId="{468F2496-E9BA-4920-95D6-1F0607CE0378}" type="presOf" srcId="{DF023CE6-6A3A-41F4-822C-2F595D1F15A6}" destId="{1437340B-FE9D-49F3-8FCA-6D1561A5EA3C}" srcOrd="0" destOrd="0" presId="urn:microsoft.com/office/officeart/2005/8/layout/orgChart1"/>
    <dgm:cxn modelId="{DB9955C4-F617-4341-A371-083789809BF7}" type="presOf" srcId="{D88D2864-D8B6-4A52-A514-A06DA195C8A6}" destId="{B8770032-1E4A-4AD2-B792-EB023150EF2E}" srcOrd="0" destOrd="0" presId="urn:microsoft.com/office/officeart/2005/8/layout/orgChart1"/>
    <dgm:cxn modelId="{740EB983-8557-44D7-97AD-CB55C3190373}" type="presOf" srcId="{6A007120-FF1A-4EE3-B110-9A41368270E1}" destId="{9A682B3C-D0CE-4D32-821F-D18C0C9D1B99}" srcOrd="1" destOrd="0" presId="urn:microsoft.com/office/officeart/2005/8/layout/orgChart1"/>
    <dgm:cxn modelId="{75DE74CA-E24F-4FCD-B9BA-5D329D2C91E4}" type="presOf" srcId="{00E9F009-6E12-4E8E-8352-BFF76E869C0D}" destId="{4B92939D-5706-49C0-979A-76191B67DA86}" srcOrd="0" destOrd="0" presId="urn:microsoft.com/office/officeart/2005/8/layout/orgChart1"/>
    <dgm:cxn modelId="{54615B10-D0BC-40F8-ADB5-083909086AD2}" type="presOf" srcId="{21A70656-8CB0-4E45-9150-2015433399BD}" destId="{5D75B10A-CBC0-4FA7-9719-20421080D4F2}" srcOrd="0" destOrd="0" presId="urn:microsoft.com/office/officeart/2005/8/layout/orgChart1"/>
    <dgm:cxn modelId="{8BA1957F-E29C-4F9A-B93E-D7AE17CD3548}" type="presOf" srcId="{0E13A731-579E-4A08-BB9B-9214FEA530F7}" destId="{6980B281-CDFE-4AE6-94B8-12C55A53CA6A}" srcOrd="0" destOrd="0" presId="urn:microsoft.com/office/officeart/2005/8/layout/orgChart1"/>
    <dgm:cxn modelId="{01D520DC-5497-4918-99AF-3DD5FCA4F516}" type="presOf" srcId="{9C271F4D-08C7-414D-8BAC-68AC238D9F3F}" destId="{4ACD21EC-4FA3-4C64-A8CD-48EEAB4F5E51}" srcOrd="1" destOrd="0" presId="urn:microsoft.com/office/officeart/2005/8/layout/orgChart1"/>
    <dgm:cxn modelId="{AF1DA2AD-FE72-4B47-89C4-DD5C056B56EF}" type="presOf" srcId="{6A007120-FF1A-4EE3-B110-9A41368270E1}" destId="{24BC26DD-F93D-4750-B0E8-4FCD38588F41}" srcOrd="0" destOrd="0" presId="urn:microsoft.com/office/officeart/2005/8/layout/orgChart1"/>
    <dgm:cxn modelId="{DB01BF77-4B88-4BDD-9977-C89E3F90470A}" type="presOf" srcId="{1A215FBC-4870-499E-96C0-7D066EE212E1}" destId="{ECD75E90-D61F-4228-B168-77D8891BD3C1}" srcOrd="0" destOrd="0" presId="urn:microsoft.com/office/officeart/2005/8/layout/orgChart1"/>
    <dgm:cxn modelId="{34D13BAE-3047-4482-ADEC-2E5E4717FCB0}" type="presOf" srcId="{9C10FB53-3CA1-4719-B6DC-1E8F79D0EE51}" destId="{A6E038D4-7F0B-4C99-966B-0EA53B2A9DEB}" srcOrd="0" destOrd="0" presId="urn:microsoft.com/office/officeart/2005/8/layout/orgChart1"/>
    <dgm:cxn modelId="{2B9318F7-B5C8-40F4-8DDD-DCE98D601CA7}" type="presOf" srcId="{D88D2864-D8B6-4A52-A514-A06DA195C8A6}" destId="{A64444DF-03F1-4F5F-8CD9-D2AC8869785D}" srcOrd="1" destOrd="0" presId="urn:microsoft.com/office/officeart/2005/8/layout/orgChart1"/>
    <dgm:cxn modelId="{67BF43B0-FCE0-4484-8B35-F9FF7B58A95E}" type="presOf" srcId="{E7F3ABCD-82B6-4C98-84BE-E50FE28A44E4}" destId="{18E2BA8B-95B9-48C6-8B78-5476883703D0}" srcOrd="1" destOrd="0" presId="urn:microsoft.com/office/officeart/2005/8/layout/orgChart1"/>
    <dgm:cxn modelId="{6A0719F5-7185-40B6-B04F-7841F5B0A82D}" type="presOf" srcId="{8825F340-8A22-4ED6-A95B-AC39135F0445}" destId="{54479F29-6843-403B-ABBB-CBE2830BA1D6}" srcOrd="0" destOrd="0" presId="urn:microsoft.com/office/officeart/2005/8/layout/orgChart1"/>
    <dgm:cxn modelId="{D42DDF14-1B6E-4921-8614-408F945D0CD9}" type="presOf" srcId="{F3BE3EC5-0C33-451A-A8B9-F8D4EF060926}" destId="{1B778684-11BF-47C7-A8A9-F64752BFF438}" srcOrd="0" destOrd="0" presId="urn:microsoft.com/office/officeart/2005/8/layout/orgChart1"/>
    <dgm:cxn modelId="{0F922723-C8BC-4B5A-A95D-82DE78B569F4}" srcId="{E7F3ABCD-82B6-4C98-84BE-E50FE28A44E4}" destId="{D7D0F9B2-6C0D-48DC-9EE1-86B0DC8EDD7E}" srcOrd="0" destOrd="0" parTransId="{A3ACE14A-4459-43F8-A369-EB3A32CF19BF}" sibTransId="{63C9D107-86A2-44EE-B339-7F68D78BA23A}"/>
    <dgm:cxn modelId="{ACB5062C-7941-407B-9EA5-D5144B0F5437}" srcId="{EDBF1D39-5110-45A2-89A5-8E1D676E5C54}" destId="{543DB23F-0646-459B-A8E1-F43BE3F38F11}" srcOrd="0" destOrd="0" parTransId="{F3BE3EC5-0C33-451A-A8B9-F8D4EF060926}" sibTransId="{700F0600-A8B5-4F0D-879B-63F48EBA5404}"/>
    <dgm:cxn modelId="{6C3B12D5-C35C-4CEC-8081-F3729A914E21}" type="presOf" srcId="{D7D0F9B2-6C0D-48DC-9EE1-86B0DC8EDD7E}" destId="{F0826469-4863-43B1-8EC7-9D5FF7175BFB}" srcOrd="1" destOrd="0" presId="urn:microsoft.com/office/officeart/2005/8/layout/orgChart1"/>
    <dgm:cxn modelId="{F52C30C5-83B5-42FF-A5A9-B872C336F9E2}" type="presOf" srcId="{543DB23F-0646-459B-A8E1-F43BE3F38F11}" destId="{7E428A79-96CB-4721-8EF1-BE20825E8529}" srcOrd="1" destOrd="0" presId="urn:microsoft.com/office/officeart/2005/8/layout/orgChart1"/>
    <dgm:cxn modelId="{41DC476E-8D82-4471-9185-324CEA9B65B4}" type="presOf" srcId="{A3ACE14A-4459-43F8-A369-EB3A32CF19BF}" destId="{5DD044AC-4E80-45B1-8CFE-5ECEDA01DA32}" srcOrd="0" destOrd="0" presId="urn:microsoft.com/office/officeart/2005/8/layout/orgChart1"/>
    <dgm:cxn modelId="{F92E958C-FD8B-4369-8D5A-2BD7F92FAA9A}" type="presOf" srcId="{92CB0F37-8E95-42EE-9EA1-DD8634D5537E}" destId="{64DC90B6-26A1-46B7-9550-8D2E91C3E548}" srcOrd="0" destOrd="0" presId="urn:microsoft.com/office/officeart/2005/8/layout/orgChart1"/>
    <dgm:cxn modelId="{1C7109BE-DF75-437B-B703-8142DAEFE924}" type="presOf" srcId="{D7D0F9B2-6C0D-48DC-9EE1-86B0DC8EDD7E}" destId="{02E3D092-0065-4676-A447-F95CDA6D1490}" srcOrd="0" destOrd="0" presId="urn:microsoft.com/office/officeart/2005/8/layout/orgChart1"/>
    <dgm:cxn modelId="{1317DC77-9BB0-43D0-8789-72D1958A2D44}" srcId="{8F343783-6D5E-415F-9D90-36CF53BDA3EB}" destId="{D88D2864-D8B6-4A52-A514-A06DA195C8A6}" srcOrd="2" destOrd="0" parTransId="{41C2AD93-0BDC-494E-822B-503104178DB8}" sibTransId="{C348FEF3-702A-4653-AF9C-90C66A3F90EA}"/>
    <dgm:cxn modelId="{4DDD3573-5A2D-4FA7-BC6D-D27807105941}" type="presOf" srcId="{41C2AD93-0BDC-494E-822B-503104178DB8}" destId="{66B909F5-38EA-4F20-B77E-6FBF1034C769}" srcOrd="0" destOrd="0" presId="urn:microsoft.com/office/officeart/2005/8/layout/orgChart1"/>
    <dgm:cxn modelId="{BC746DF0-32BC-4F56-845A-0E5AC10D0475}" type="presOf" srcId="{8F343783-6D5E-415F-9D90-36CF53BDA3EB}" destId="{102A89C3-C0BC-4845-9C6D-38345D4C33AC}" srcOrd="0" destOrd="0" presId="urn:microsoft.com/office/officeart/2005/8/layout/orgChart1"/>
    <dgm:cxn modelId="{12256DB1-9D7E-4511-A8FC-157FD9473A00}" srcId="{D7D0F9B2-6C0D-48DC-9EE1-86B0DC8EDD7E}" destId="{1A215FBC-4870-499E-96C0-7D066EE212E1}" srcOrd="1" destOrd="0" parTransId="{4EEDF6B3-782A-402F-B8FD-6CF2BFB4533D}" sibTransId="{C52F2264-F607-43AD-8A2C-49603DA6B4FF}"/>
    <dgm:cxn modelId="{47E94C6C-53C3-458C-B7C3-8817EA573592}" type="presOf" srcId="{4E73206E-CCB4-4807-95B7-7D2CA4B5D007}" destId="{FDD8279A-2EE6-40CD-B79A-3996997B2863}" srcOrd="0" destOrd="0" presId="urn:microsoft.com/office/officeart/2005/8/layout/orgChart1"/>
    <dgm:cxn modelId="{E26D69FB-7ACE-45D8-BB80-91D910531BB2}" srcId="{E7F3ABCD-82B6-4C98-84BE-E50FE28A44E4}" destId="{8F343783-6D5E-415F-9D90-36CF53BDA3EB}" srcOrd="2" destOrd="0" parTransId="{21A70656-8CB0-4E45-9150-2015433399BD}" sibTransId="{E43CBEF9-25F8-41A0-A16F-2B0B941F7E57}"/>
    <dgm:cxn modelId="{7E0D26F9-6DA1-4E82-B6A2-8B7FFA5D28A5}" type="presOf" srcId="{8F343783-6D5E-415F-9D90-36CF53BDA3EB}" destId="{CD108766-9A17-4866-A240-D3EA02208B67}" srcOrd="1" destOrd="0" presId="urn:microsoft.com/office/officeart/2005/8/layout/orgChart1"/>
    <dgm:cxn modelId="{C04E3B7D-B67F-4210-A208-D4D3966A7F06}" srcId="{E7F3ABCD-82B6-4C98-84BE-E50FE28A44E4}" destId="{EDBF1D39-5110-45A2-89A5-8E1D676E5C54}" srcOrd="1" destOrd="0" parTransId="{92CB0F37-8E95-42EE-9EA1-DD8634D5537E}" sibTransId="{39620403-30AB-42AA-8DA5-256436632335}"/>
    <dgm:cxn modelId="{CCC23EB8-F549-4286-9DDE-9365D606BCAB}" type="presOf" srcId="{48D257E9-D8AB-4A4E-A12F-DBCD41B461B6}" destId="{A294584B-3507-43CC-B1EA-12824A492290}" srcOrd="0" destOrd="0" presId="urn:microsoft.com/office/officeart/2005/8/layout/orgChart1"/>
    <dgm:cxn modelId="{C0C3774D-A175-4702-83BD-63392EAF1A3A}" type="presOf" srcId="{8D494D53-1D09-4707-BF85-8DD5B99548AC}" destId="{61F838C4-334E-44D0-8148-1EE1C486A2C7}" srcOrd="0" destOrd="0" presId="urn:microsoft.com/office/officeart/2005/8/layout/orgChart1"/>
    <dgm:cxn modelId="{9438279C-4734-4A59-9266-3C7F745E9CFE}" type="presOf" srcId="{543DB23F-0646-459B-A8E1-F43BE3F38F11}" destId="{3F897D66-D884-4CE9-802E-0CF2BC40DF9C}" srcOrd="0" destOrd="0" presId="urn:microsoft.com/office/officeart/2005/8/layout/orgChart1"/>
    <dgm:cxn modelId="{A0F491FB-D27B-4829-A615-D6DA4170E05D}" type="presOf" srcId="{9C271F4D-08C7-414D-8BAC-68AC238D9F3F}" destId="{DE7D155A-90B6-4758-B235-044A5F4CBA85}" srcOrd="0" destOrd="0" presId="urn:microsoft.com/office/officeart/2005/8/layout/orgChart1"/>
    <dgm:cxn modelId="{B7C9493C-ACF7-46F7-AF4B-0D30B17854DA}" type="presOf" srcId="{EDBF1D39-5110-45A2-89A5-8E1D676E5C54}" destId="{EAFB01CD-FA6B-4277-BB48-9672288B1DDA}" srcOrd="1" destOrd="0" presId="urn:microsoft.com/office/officeart/2005/8/layout/orgChart1"/>
    <dgm:cxn modelId="{02F4DDDE-23F4-4077-8DB3-C0513451372E}" type="presOf" srcId="{00E9F009-6E12-4E8E-8352-BFF76E869C0D}" destId="{B79E6F6D-7F51-45C5-9B81-7645702EDB08}" srcOrd="1" destOrd="0" presId="urn:microsoft.com/office/officeart/2005/8/layout/orgChart1"/>
    <dgm:cxn modelId="{B8541997-35B0-4109-9E2A-0455F009951C}" type="presOf" srcId="{4E73206E-CCB4-4807-95B7-7D2CA4B5D007}" destId="{6AEC7A19-2D3A-421C-A52A-301FEF8786CB}" srcOrd="1" destOrd="0" presId="urn:microsoft.com/office/officeart/2005/8/layout/orgChart1"/>
    <dgm:cxn modelId="{2542AD16-3036-4C86-B482-1CE5D6DBB5EB}" type="presOf" srcId="{E7F3ABCD-82B6-4C98-84BE-E50FE28A44E4}" destId="{99007B6F-BF34-4519-B588-9F8DBC619297}" srcOrd="0" destOrd="0" presId="urn:microsoft.com/office/officeart/2005/8/layout/orgChart1"/>
    <dgm:cxn modelId="{097F53B4-E901-4546-A486-7F54E9EBA29B}" type="presOf" srcId="{EDBF1D39-5110-45A2-89A5-8E1D676E5C54}" destId="{80203CCC-276D-42A0-9375-F623E021DEB6}" srcOrd="0" destOrd="0" presId="urn:microsoft.com/office/officeart/2005/8/layout/orgChart1"/>
    <dgm:cxn modelId="{B9225F51-5AFC-454C-B088-E2FD845572BD}" type="presOf" srcId="{9555EB93-AA39-43B1-B877-FF1297B3F45C}" destId="{3A782941-2B79-4F21-99DD-CE4D2CE070DD}" srcOrd="0" destOrd="0" presId="urn:microsoft.com/office/officeart/2005/8/layout/orgChart1"/>
    <dgm:cxn modelId="{C55A0A92-C7B2-4399-8C21-CFC6CE620772}" type="presOf" srcId="{049597C7-B270-4944-A692-1373FACEF30F}" destId="{2012EFA6-578F-4C97-8C55-9294A77023F9}" srcOrd="0" destOrd="0" presId="urn:microsoft.com/office/officeart/2005/8/layout/orgChart1"/>
    <dgm:cxn modelId="{CE4703F8-4962-4351-A5A2-853C0929FE0B}" type="presOf" srcId="{7C4EE227-459A-46A8-8D59-4B9FE09FFE38}" destId="{BA87FFAC-0B92-453F-BD06-3EF591B9EA1F}" srcOrd="1" destOrd="0" presId="urn:microsoft.com/office/officeart/2005/8/layout/orgChart1"/>
    <dgm:cxn modelId="{5AFFAD16-83C2-4F21-8029-4B5325C3DF53}" srcId="{9555EB93-AA39-43B1-B877-FF1297B3F45C}" destId="{E7F3ABCD-82B6-4C98-84BE-E50FE28A44E4}" srcOrd="0" destOrd="0" parTransId="{5554D7A5-87BD-43E7-966A-980E0802E5CF}" sibTransId="{89D22172-DB6B-4C63-A962-00FE359B9AEE}"/>
    <dgm:cxn modelId="{DA400D01-A147-41C1-9704-9E5022818947}" srcId="{8F343783-6D5E-415F-9D90-36CF53BDA3EB}" destId="{9C271F4D-08C7-414D-8BAC-68AC238D9F3F}" srcOrd="1" destOrd="0" parTransId="{8D494D53-1D09-4707-BF85-8DD5B99548AC}" sibTransId="{232E407E-66D3-4411-87FE-3FA41210109B}"/>
    <dgm:cxn modelId="{5EAEBBF4-9908-43F7-B4C8-D2F4E618488D}" type="presOf" srcId="{7C4EE227-459A-46A8-8D59-4B9FE09FFE38}" destId="{82A387AA-DF58-4832-92B7-C17D7FFC8476}" srcOrd="0" destOrd="0" presId="urn:microsoft.com/office/officeart/2005/8/layout/orgChart1"/>
    <dgm:cxn modelId="{8914B2CC-8BC3-4FCD-83E5-3172E1119623}" srcId="{EDBF1D39-5110-45A2-89A5-8E1D676E5C54}" destId="{4E73206E-CCB4-4807-95B7-7D2CA4B5D007}" srcOrd="2" destOrd="0" parTransId="{9C10FB53-3CA1-4719-B6DC-1E8F79D0EE51}" sibTransId="{0F0E9A94-0CCC-445E-B499-5AC860EF9D9C}"/>
    <dgm:cxn modelId="{007C39C7-FA9C-44F2-B79E-E39CAFC4BBBE}" type="presOf" srcId="{4EEDF6B3-782A-402F-B8FD-6CF2BFB4533D}" destId="{DD25026A-C1B5-4CAB-8220-CC638BA51861}" srcOrd="0" destOrd="0" presId="urn:microsoft.com/office/officeart/2005/8/layout/orgChart1"/>
    <dgm:cxn modelId="{0E3682B2-E5DB-4F4C-8455-A62461E7DED0}" srcId="{8F343783-6D5E-415F-9D90-36CF53BDA3EB}" destId="{6A007120-FF1A-4EE3-B110-9A41368270E1}" srcOrd="0" destOrd="0" parTransId="{8825F340-8A22-4ED6-A95B-AC39135F0445}" sibTransId="{F829F16E-08AD-42F4-BB74-452D26499EAF}"/>
    <dgm:cxn modelId="{61EF0293-CA8E-471C-B8E6-DB71C61EE9BF}" srcId="{D7D0F9B2-6C0D-48DC-9EE1-86B0DC8EDD7E}" destId="{7C4EE227-459A-46A8-8D59-4B9FE09FFE38}" srcOrd="0" destOrd="0" parTransId="{DF023CE6-6A3A-41F4-822C-2F595D1F15A6}" sibTransId="{21FE3218-F454-4AA0-ACCD-987C5E030891}"/>
    <dgm:cxn modelId="{AB8E8222-8D4B-4925-A2D8-094E2FE9EDE5}" srcId="{D7D0F9B2-6C0D-48DC-9EE1-86B0DC8EDD7E}" destId="{00E9F009-6E12-4E8E-8352-BFF76E869C0D}" srcOrd="2" destOrd="0" parTransId="{049597C7-B270-4944-A692-1373FACEF30F}" sibTransId="{076BF090-9F67-48DB-878C-91302E61F4C4}"/>
    <dgm:cxn modelId="{D80AE8B5-88C3-43A9-AC1B-703B145A79F3}" srcId="{EDBF1D39-5110-45A2-89A5-8E1D676E5C54}" destId="{48D257E9-D8AB-4A4E-A12F-DBCD41B461B6}" srcOrd="1" destOrd="0" parTransId="{0E13A731-579E-4A08-BB9B-9214FEA530F7}" sibTransId="{3226D5A9-062D-48BA-9F2E-DC5CC4F24B04}"/>
    <dgm:cxn modelId="{621F0D96-6A05-4090-B376-7BF45D97C211}" type="presOf" srcId="{1A215FBC-4870-499E-96C0-7D066EE212E1}" destId="{B921CD71-3911-4B51-9848-BA313771DE55}" srcOrd="1" destOrd="0" presId="urn:microsoft.com/office/officeart/2005/8/layout/orgChart1"/>
    <dgm:cxn modelId="{8E1EC9F3-49F3-4978-8707-1742DA66EF92}" type="presOf" srcId="{48D257E9-D8AB-4A4E-A12F-DBCD41B461B6}" destId="{1B1E96D5-C55A-41D8-8353-870C42242811}" srcOrd="1" destOrd="0" presId="urn:microsoft.com/office/officeart/2005/8/layout/orgChart1"/>
    <dgm:cxn modelId="{6FE2BE8E-CDA6-4088-9F21-2669F871637F}" type="presParOf" srcId="{3A782941-2B79-4F21-99DD-CE4D2CE070DD}" destId="{AE67745D-6151-4329-AE28-6178A67FAC0D}" srcOrd="0" destOrd="0" presId="urn:microsoft.com/office/officeart/2005/8/layout/orgChart1"/>
    <dgm:cxn modelId="{7FD38CD1-E2A0-4551-A478-BEC9838C60F1}" type="presParOf" srcId="{AE67745D-6151-4329-AE28-6178A67FAC0D}" destId="{DABC9052-35E7-4638-987C-9BB4BEC2360C}" srcOrd="0" destOrd="0" presId="urn:microsoft.com/office/officeart/2005/8/layout/orgChart1"/>
    <dgm:cxn modelId="{FFB673AF-3CBB-4BF8-8D42-36CCF27191DC}" type="presParOf" srcId="{DABC9052-35E7-4638-987C-9BB4BEC2360C}" destId="{99007B6F-BF34-4519-B588-9F8DBC619297}" srcOrd="0" destOrd="0" presId="urn:microsoft.com/office/officeart/2005/8/layout/orgChart1"/>
    <dgm:cxn modelId="{E86082C7-5D1C-4300-983D-FCEF921FE851}" type="presParOf" srcId="{DABC9052-35E7-4638-987C-9BB4BEC2360C}" destId="{18E2BA8B-95B9-48C6-8B78-5476883703D0}" srcOrd="1" destOrd="0" presId="urn:microsoft.com/office/officeart/2005/8/layout/orgChart1"/>
    <dgm:cxn modelId="{6B4DBAE3-E34C-484F-823A-6A9F4E8A57D3}" type="presParOf" srcId="{AE67745D-6151-4329-AE28-6178A67FAC0D}" destId="{F89EDBFE-CBB5-4689-90FF-9646DD9F4FB7}" srcOrd="1" destOrd="0" presId="urn:microsoft.com/office/officeart/2005/8/layout/orgChart1"/>
    <dgm:cxn modelId="{A97CB6C2-25D4-4BD4-9428-BE993AA58DBF}" type="presParOf" srcId="{F89EDBFE-CBB5-4689-90FF-9646DD9F4FB7}" destId="{5DD044AC-4E80-45B1-8CFE-5ECEDA01DA32}" srcOrd="0" destOrd="0" presId="urn:microsoft.com/office/officeart/2005/8/layout/orgChart1"/>
    <dgm:cxn modelId="{82AD1336-EEEE-47A8-8F43-479D1AD7054F}" type="presParOf" srcId="{F89EDBFE-CBB5-4689-90FF-9646DD9F4FB7}" destId="{638BE0DF-A32F-420C-BA48-7A858B85A51D}" srcOrd="1" destOrd="0" presId="urn:microsoft.com/office/officeart/2005/8/layout/orgChart1"/>
    <dgm:cxn modelId="{DF08C43C-E834-4D72-AAB8-EBC0E0A28A06}" type="presParOf" srcId="{638BE0DF-A32F-420C-BA48-7A858B85A51D}" destId="{BF047EC7-B478-4422-870C-722ED500E8F1}" srcOrd="0" destOrd="0" presId="urn:microsoft.com/office/officeart/2005/8/layout/orgChart1"/>
    <dgm:cxn modelId="{9A2E0FC0-F3C5-4B18-BF88-0F2D3A1AE0B3}" type="presParOf" srcId="{BF047EC7-B478-4422-870C-722ED500E8F1}" destId="{02E3D092-0065-4676-A447-F95CDA6D1490}" srcOrd="0" destOrd="0" presId="urn:microsoft.com/office/officeart/2005/8/layout/orgChart1"/>
    <dgm:cxn modelId="{0040EE33-ACCA-4E83-A4E2-56319DB4B48D}" type="presParOf" srcId="{BF047EC7-B478-4422-870C-722ED500E8F1}" destId="{F0826469-4863-43B1-8EC7-9D5FF7175BFB}" srcOrd="1" destOrd="0" presId="urn:microsoft.com/office/officeart/2005/8/layout/orgChart1"/>
    <dgm:cxn modelId="{2797748C-3C3D-41C3-BD42-CFE44EFBCE87}" type="presParOf" srcId="{638BE0DF-A32F-420C-BA48-7A858B85A51D}" destId="{FF19F44F-C985-4CCB-8B55-F75EA6FA625D}" srcOrd="1" destOrd="0" presId="urn:microsoft.com/office/officeart/2005/8/layout/orgChart1"/>
    <dgm:cxn modelId="{6E53A758-4E55-4FAF-BFEC-073C1C55CFEB}" type="presParOf" srcId="{FF19F44F-C985-4CCB-8B55-F75EA6FA625D}" destId="{1437340B-FE9D-49F3-8FCA-6D1561A5EA3C}" srcOrd="0" destOrd="0" presId="urn:microsoft.com/office/officeart/2005/8/layout/orgChart1"/>
    <dgm:cxn modelId="{C0AE7ED1-A945-4A9C-93EF-65E2AEED1645}" type="presParOf" srcId="{FF19F44F-C985-4CCB-8B55-F75EA6FA625D}" destId="{2AB705BD-18B0-4481-B224-A2EF427BE5FB}" srcOrd="1" destOrd="0" presId="urn:microsoft.com/office/officeart/2005/8/layout/orgChart1"/>
    <dgm:cxn modelId="{ED89497A-4597-4CCF-B3FC-5BB874011216}" type="presParOf" srcId="{2AB705BD-18B0-4481-B224-A2EF427BE5FB}" destId="{B41C3AE4-C767-4C2D-BEF2-8E417EA4D5DA}" srcOrd="0" destOrd="0" presId="urn:microsoft.com/office/officeart/2005/8/layout/orgChart1"/>
    <dgm:cxn modelId="{86366E5E-E2C3-466C-956F-04E94C0B5A85}" type="presParOf" srcId="{B41C3AE4-C767-4C2D-BEF2-8E417EA4D5DA}" destId="{82A387AA-DF58-4832-92B7-C17D7FFC8476}" srcOrd="0" destOrd="0" presId="urn:microsoft.com/office/officeart/2005/8/layout/orgChart1"/>
    <dgm:cxn modelId="{E1A39912-EC62-4B2F-9F86-024C667168FC}" type="presParOf" srcId="{B41C3AE4-C767-4C2D-BEF2-8E417EA4D5DA}" destId="{BA87FFAC-0B92-453F-BD06-3EF591B9EA1F}" srcOrd="1" destOrd="0" presId="urn:microsoft.com/office/officeart/2005/8/layout/orgChart1"/>
    <dgm:cxn modelId="{6D6DB626-580A-407E-99F1-FAD1A6B01F57}" type="presParOf" srcId="{2AB705BD-18B0-4481-B224-A2EF427BE5FB}" destId="{59FABB76-AFB7-433A-B22A-966CAC47AA93}" srcOrd="1" destOrd="0" presId="urn:microsoft.com/office/officeart/2005/8/layout/orgChart1"/>
    <dgm:cxn modelId="{2A2C6C70-5D89-4349-A678-79D961BF5C1E}" type="presParOf" srcId="{2AB705BD-18B0-4481-B224-A2EF427BE5FB}" destId="{EE6DADE7-E589-42C3-ABC0-F9080C667379}" srcOrd="2" destOrd="0" presId="urn:microsoft.com/office/officeart/2005/8/layout/orgChart1"/>
    <dgm:cxn modelId="{D6DC6614-2C9B-490A-9DBA-4D6CD1BD0943}" type="presParOf" srcId="{FF19F44F-C985-4CCB-8B55-F75EA6FA625D}" destId="{DD25026A-C1B5-4CAB-8220-CC638BA51861}" srcOrd="2" destOrd="0" presId="urn:microsoft.com/office/officeart/2005/8/layout/orgChart1"/>
    <dgm:cxn modelId="{5C3A4DAF-041F-4FB1-81DB-949E06E6BF8E}" type="presParOf" srcId="{FF19F44F-C985-4CCB-8B55-F75EA6FA625D}" destId="{9FFDAB0D-FCCE-4AEF-A248-CE4C61125D2F}" srcOrd="3" destOrd="0" presId="urn:microsoft.com/office/officeart/2005/8/layout/orgChart1"/>
    <dgm:cxn modelId="{F2D09349-B81B-4F14-8975-5C52A9EE580B}" type="presParOf" srcId="{9FFDAB0D-FCCE-4AEF-A248-CE4C61125D2F}" destId="{D670B804-DDDA-4BF9-A993-BC3FBA298668}" srcOrd="0" destOrd="0" presId="urn:microsoft.com/office/officeart/2005/8/layout/orgChart1"/>
    <dgm:cxn modelId="{EE859ACE-0425-4B7D-A6BB-318C66A814C2}" type="presParOf" srcId="{D670B804-DDDA-4BF9-A993-BC3FBA298668}" destId="{ECD75E90-D61F-4228-B168-77D8891BD3C1}" srcOrd="0" destOrd="0" presId="urn:microsoft.com/office/officeart/2005/8/layout/orgChart1"/>
    <dgm:cxn modelId="{690B7CF6-5DBF-466C-A927-0D9BC8B1DAEA}" type="presParOf" srcId="{D670B804-DDDA-4BF9-A993-BC3FBA298668}" destId="{B921CD71-3911-4B51-9848-BA313771DE55}" srcOrd="1" destOrd="0" presId="urn:microsoft.com/office/officeart/2005/8/layout/orgChart1"/>
    <dgm:cxn modelId="{ED5D9FE0-3180-4783-9DD8-8C1D971FFA0F}" type="presParOf" srcId="{9FFDAB0D-FCCE-4AEF-A248-CE4C61125D2F}" destId="{7439D750-4DCA-4DE6-895A-E06A68C92BD8}" srcOrd="1" destOrd="0" presId="urn:microsoft.com/office/officeart/2005/8/layout/orgChart1"/>
    <dgm:cxn modelId="{E58AC6B5-794E-4A25-AD85-5D63FD4A160D}" type="presParOf" srcId="{9FFDAB0D-FCCE-4AEF-A248-CE4C61125D2F}" destId="{2A475452-FC4E-43F5-BCA1-D3B4EC91C9CD}" srcOrd="2" destOrd="0" presId="urn:microsoft.com/office/officeart/2005/8/layout/orgChart1"/>
    <dgm:cxn modelId="{71EF799E-73C6-4C52-A37E-A172892A3B09}" type="presParOf" srcId="{FF19F44F-C985-4CCB-8B55-F75EA6FA625D}" destId="{2012EFA6-578F-4C97-8C55-9294A77023F9}" srcOrd="4" destOrd="0" presId="urn:microsoft.com/office/officeart/2005/8/layout/orgChart1"/>
    <dgm:cxn modelId="{75900C02-EB42-4AC1-BD14-003B1B008031}" type="presParOf" srcId="{FF19F44F-C985-4CCB-8B55-F75EA6FA625D}" destId="{502736B9-6663-44B2-B056-CD0922D0FEF4}" srcOrd="5" destOrd="0" presId="urn:microsoft.com/office/officeart/2005/8/layout/orgChart1"/>
    <dgm:cxn modelId="{FF26160E-9D40-4A5F-8ADA-E333CDA32A05}" type="presParOf" srcId="{502736B9-6663-44B2-B056-CD0922D0FEF4}" destId="{FAEF659D-9915-4FFF-8D75-CEB1A05511C8}" srcOrd="0" destOrd="0" presId="urn:microsoft.com/office/officeart/2005/8/layout/orgChart1"/>
    <dgm:cxn modelId="{856F25EC-D4DD-4D8C-B3F3-674A65FA6BB7}" type="presParOf" srcId="{FAEF659D-9915-4FFF-8D75-CEB1A05511C8}" destId="{4B92939D-5706-49C0-979A-76191B67DA86}" srcOrd="0" destOrd="0" presId="urn:microsoft.com/office/officeart/2005/8/layout/orgChart1"/>
    <dgm:cxn modelId="{D7200FEC-9FAE-4D9A-B2AD-5252A9304CC6}" type="presParOf" srcId="{FAEF659D-9915-4FFF-8D75-CEB1A05511C8}" destId="{B79E6F6D-7F51-45C5-9B81-7645702EDB08}" srcOrd="1" destOrd="0" presId="urn:microsoft.com/office/officeart/2005/8/layout/orgChart1"/>
    <dgm:cxn modelId="{065C2059-5B0A-444E-9E09-95B92B060FD3}" type="presParOf" srcId="{502736B9-6663-44B2-B056-CD0922D0FEF4}" destId="{B5896303-901F-4215-ACF4-B18BB3BD1687}" srcOrd="1" destOrd="0" presId="urn:microsoft.com/office/officeart/2005/8/layout/orgChart1"/>
    <dgm:cxn modelId="{4B71558F-56F8-4CEB-8637-085AACAC3C14}" type="presParOf" srcId="{502736B9-6663-44B2-B056-CD0922D0FEF4}" destId="{27AF27C4-276C-425B-98B6-BED0A9E64AF6}" srcOrd="2" destOrd="0" presId="urn:microsoft.com/office/officeart/2005/8/layout/orgChart1"/>
    <dgm:cxn modelId="{7B9581F2-1095-47DD-B1CF-CD17A8DBC1AD}" type="presParOf" srcId="{638BE0DF-A32F-420C-BA48-7A858B85A51D}" destId="{C0990EBA-57CD-436B-A105-93414E72E6A0}" srcOrd="2" destOrd="0" presId="urn:microsoft.com/office/officeart/2005/8/layout/orgChart1"/>
    <dgm:cxn modelId="{7D5FB60E-23F7-440E-A25A-57C3C51526CF}" type="presParOf" srcId="{F89EDBFE-CBB5-4689-90FF-9646DD9F4FB7}" destId="{64DC90B6-26A1-46B7-9550-8D2E91C3E548}" srcOrd="2" destOrd="0" presId="urn:microsoft.com/office/officeart/2005/8/layout/orgChart1"/>
    <dgm:cxn modelId="{5552FAF9-A735-4744-9F83-D5679D652B70}" type="presParOf" srcId="{F89EDBFE-CBB5-4689-90FF-9646DD9F4FB7}" destId="{335F565F-71F4-48EA-8F6A-59609F8399F9}" srcOrd="3" destOrd="0" presId="urn:microsoft.com/office/officeart/2005/8/layout/orgChart1"/>
    <dgm:cxn modelId="{68D192D4-EC6F-4A5E-91D0-FCF54095F8C3}" type="presParOf" srcId="{335F565F-71F4-48EA-8F6A-59609F8399F9}" destId="{297193F0-33DC-45C2-8596-6327A9D1EBEE}" srcOrd="0" destOrd="0" presId="urn:microsoft.com/office/officeart/2005/8/layout/orgChart1"/>
    <dgm:cxn modelId="{8B32EF5C-8740-40B0-A7F9-F5F062846A3F}" type="presParOf" srcId="{297193F0-33DC-45C2-8596-6327A9D1EBEE}" destId="{80203CCC-276D-42A0-9375-F623E021DEB6}" srcOrd="0" destOrd="0" presId="urn:microsoft.com/office/officeart/2005/8/layout/orgChart1"/>
    <dgm:cxn modelId="{3084A044-923E-4BCC-874B-8000CC4E0A87}" type="presParOf" srcId="{297193F0-33DC-45C2-8596-6327A9D1EBEE}" destId="{EAFB01CD-FA6B-4277-BB48-9672288B1DDA}" srcOrd="1" destOrd="0" presId="urn:microsoft.com/office/officeart/2005/8/layout/orgChart1"/>
    <dgm:cxn modelId="{063B2085-57DB-4853-818C-B8649B1842AD}" type="presParOf" srcId="{335F565F-71F4-48EA-8F6A-59609F8399F9}" destId="{26690164-EF98-42B3-B82D-BB98254AA3E4}" srcOrd="1" destOrd="0" presId="urn:microsoft.com/office/officeart/2005/8/layout/orgChart1"/>
    <dgm:cxn modelId="{BEDC50FA-9B91-4736-BB51-9EBBE5087AFA}" type="presParOf" srcId="{26690164-EF98-42B3-B82D-BB98254AA3E4}" destId="{1B778684-11BF-47C7-A8A9-F64752BFF438}" srcOrd="0" destOrd="0" presId="urn:microsoft.com/office/officeart/2005/8/layout/orgChart1"/>
    <dgm:cxn modelId="{6246C699-9DB3-49A5-AD97-D621A2741A3E}" type="presParOf" srcId="{26690164-EF98-42B3-B82D-BB98254AA3E4}" destId="{BC8E647D-0BEB-4E9D-AF41-B6BCD9948B6D}" srcOrd="1" destOrd="0" presId="urn:microsoft.com/office/officeart/2005/8/layout/orgChart1"/>
    <dgm:cxn modelId="{9B3BB0D7-A1A7-4FA9-BDB9-308A8BC92B37}" type="presParOf" srcId="{BC8E647D-0BEB-4E9D-AF41-B6BCD9948B6D}" destId="{B5F640C9-127B-4749-B0FB-1BD504869DCB}" srcOrd="0" destOrd="0" presId="urn:microsoft.com/office/officeart/2005/8/layout/orgChart1"/>
    <dgm:cxn modelId="{57585E48-5CB8-4ADF-9C59-CF47C4E8A18E}" type="presParOf" srcId="{B5F640C9-127B-4749-B0FB-1BD504869DCB}" destId="{3F897D66-D884-4CE9-802E-0CF2BC40DF9C}" srcOrd="0" destOrd="0" presId="urn:microsoft.com/office/officeart/2005/8/layout/orgChart1"/>
    <dgm:cxn modelId="{4DD1F1F9-B1C1-4BBA-8792-C995C0D2F7F0}" type="presParOf" srcId="{B5F640C9-127B-4749-B0FB-1BD504869DCB}" destId="{7E428A79-96CB-4721-8EF1-BE20825E8529}" srcOrd="1" destOrd="0" presId="urn:microsoft.com/office/officeart/2005/8/layout/orgChart1"/>
    <dgm:cxn modelId="{5A65AB9C-9250-428B-9305-E6E1EE0F1C70}" type="presParOf" srcId="{BC8E647D-0BEB-4E9D-AF41-B6BCD9948B6D}" destId="{EA841594-9D13-41C2-9AED-C24ACF22032A}" srcOrd="1" destOrd="0" presId="urn:microsoft.com/office/officeart/2005/8/layout/orgChart1"/>
    <dgm:cxn modelId="{BC0FB59D-3DE4-43FA-BCBA-C866BA6701EA}" type="presParOf" srcId="{BC8E647D-0BEB-4E9D-AF41-B6BCD9948B6D}" destId="{3557095D-7C5B-4EA9-BBFA-5346E4AEB4DE}" srcOrd="2" destOrd="0" presId="urn:microsoft.com/office/officeart/2005/8/layout/orgChart1"/>
    <dgm:cxn modelId="{2AADADB9-EEE8-4E62-A4B4-8F09DF19E177}" type="presParOf" srcId="{26690164-EF98-42B3-B82D-BB98254AA3E4}" destId="{6980B281-CDFE-4AE6-94B8-12C55A53CA6A}" srcOrd="2" destOrd="0" presId="urn:microsoft.com/office/officeart/2005/8/layout/orgChart1"/>
    <dgm:cxn modelId="{839CEA04-B168-4977-B6C9-DFAE328F1DFB}" type="presParOf" srcId="{26690164-EF98-42B3-B82D-BB98254AA3E4}" destId="{76C74CA2-7C2D-4461-B864-2D7DE3AE834D}" srcOrd="3" destOrd="0" presId="urn:microsoft.com/office/officeart/2005/8/layout/orgChart1"/>
    <dgm:cxn modelId="{65A7E3AB-17D2-4731-81FC-47AD3C0A180C}" type="presParOf" srcId="{76C74CA2-7C2D-4461-B864-2D7DE3AE834D}" destId="{D12694F8-8AB5-4973-9C20-7F531C8055CD}" srcOrd="0" destOrd="0" presId="urn:microsoft.com/office/officeart/2005/8/layout/orgChart1"/>
    <dgm:cxn modelId="{F9124B87-3EA5-43DD-9698-0127DDE2FA50}" type="presParOf" srcId="{D12694F8-8AB5-4973-9C20-7F531C8055CD}" destId="{A294584B-3507-43CC-B1EA-12824A492290}" srcOrd="0" destOrd="0" presId="urn:microsoft.com/office/officeart/2005/8/layout/orgChart1"/>
    <dgm:cxn modelId="{2EEB0982-4E78-4474-93DB-DC189C34903A}" type="presParOf" srcId="{D12694F8-8AB5-4973-9C20-7F531C8055CD}" destId="{1B1E96D5-C55A-41D8-8353-870C42242811}" srcOrd="1" destOrd="0" presId="urn:microsoft.com/office/officeart/2005/8/layout/orgChart1"/>
    <dgm:cxn modelId="{4DE9118E-DFB3-4DA0-9BC1-D2640C55BB16}" type="presParOf" srcId="{76C74CA2-7C2D-4461-B864-2D7DE3AE834D}" destId="{61F591EA-D6CC-4B96-9E18-9994F0C7ED42}" srcOrd="1" destOrd="0" presId="urn:microsoft.com/office/officeart/2005/8/layout/orgChart1"/>
    <dgm:cxn modelId="{FBCA1344-3521-41CD-B4AA-1474F91849FF}" type="presParOf" srcId="{76C74CA2-7C2D-4461-B864-2D7DE3AE834D}" destId="{34B22241-4A53-4F87-B7B8-30BEB40DC1A6}" srcOrd="2" destOrd="0" presId="urn:microsoft.com/office/officeart/2005/8/layout/orgChart1"/>
    <dgm:cxn modelId="{3F37B33E-534A-45A8-A2ED-6C15DB2E97F0}" type="presParOf" srcId="{26690164-EF98-42B3-B82D-BB98254AA3E4}" destId="{A6E038D4-7F0B-4C99-966B-0EA53B2A9DEB}" srcOrd="4" destOrd="0" presId="urn:microsoft.com/office/officeart/2005/8/layout/orgChart1"/>
    <dgm:cxn modelId="{3902A67D-8F75-4B9C-A59D-80EF59AC94BE}" type="presParOf" srcId="{26690164-EF98-42B3-B82D-BB98254AA3E4}" destId="{165E6B5E-EAA7-4AF3-9E2F-14B533650BCE}" srcOrd="5" destOrd="0" presId="urn:microsoft.com/office/officeart/2005/8/layout/orgChart1"/>
    <dgm:cxn modelId="{EDDEDFF5-9C58-4B12-8D3C-464F89BC88CA}" type="presParOf" srcId="{165E6B5E-EAA7-4AF3-9E2F-14B533650BCE}" destId="{3769E0D0-E2B1-4FD2-A0CF-779C60704781}" srcOrd="0" destOrd="0" presId="urn:microsoft.com/office/officeart/2005/8/layout/orgChart1"/>
    <dgm:cxn modelId="{B6CF0F49-6094-4C68-8C6A-0E8F64BC95CF}" type="presParOf" srcId="{3769E0D0-E2B1-4FD2-A0CF-779C60704781}" destId="{FDD8279A-2EE6-40CD-B79A-3996997B2863}" srcOrd="0" destOrd="0" presId="urn:microsoft.com/office/officeart/2005/8/layout/orgChart1"/>
    <dgm:cxn modelId="{33F5C961-4FC2-477F-B933-7D4124041373}" type="presParOf" srcId="{3769E0D0-E2B1-4FD2-A0CF-779C60704781}" destId="{6AEC7A19-2D3A-421C-A52A-301FEF8786CB}" srcOrd="1" destOrd="0" presId="urn:microsoft.com/office/officeart/2005/8/layout/orgChart1"/>
    <dgm:cxn modelId="{176D7085-6FE5-41A7-8550-6D551A4BCE5A}" type="presParOf" srcId="{165E6B5E-EAA7-4AF3-9E2F-14B533650BCE}" destId="{1425D8F0-DA09-4F06-95FB-7A6F1FA82822}" srcOrd="1" destOrd="0" presId="urn:microsoft.com/office/officeart/2005/8/layout/orgChart1"/>
    <dgm:cxn modelId="{92AB163B-279C-4EA6-81D3-FF8487360A6F}" type="presParOf" srcId="{165E6B5E-EAA7-4AF3-9E2F-14B533650BCE}" destId="{F4A48585-B580-4510-985C-04FC2FC18407}" srcOrd="2" destOrd="0" presId="urn:microsoft.com/office/officeart/2005/8/layout/orgChart1"/>
    <dgm:cxn modelId="{44F12A02-400E-4600-B74D-D82BA5DF0F16}" type="presParOf" srcId="{335F565F-71F4-48EA-8F6A-59609F8399F9}" destId="{F2E3CE2F-F7DD-4F34-8CBE-EF7288F87A46}" srcOrd="2" destOrd="0" presId="urn:microsoft.com/office/officeart/2005/8/layout/orgChart1"/>
    <dgm:cxn modelId="{8A655CA6-88A1-477A-B1AF-97C6C4AD01D4}" type="presParOf" srcId="{F89EDBFE-CBB5-4689-90FF-9646DD9F4FB7}" destId="{5D75B10A-CBC0-4FA7-9719-20421080D4F2}" srcOrd="4" destOrd="0" presId="urn:microsoft.com/office/officeart/2005/8/layout/orgChart1"/>
    <dgm:cxn modelId="{26635644-0E90-483F-9F89-580AB7FE133F}" type="presParOf" srcId="{F89EDBFE-CBB5-4689-90FF-9646DD9F4FB7}" destId="{57CC5F2C-92EA-41B6-B253-92EC46418D06}" srcOrd="5" destOrd="0" presId="urn:microsoft.com/office/officeart/2005/8/layout/orgChart1"/>
    <dgm:cxn modelId="{BA7A68F9-CD53-43A9-9A75-5087179E008C}" type="presParOf" srcId="{57CC5F2C-92EA-41B6-B253-92EC46418D06}" destId="{FFB4DC89-E4A3-45E7-B275-9E7C5AC9673C}" srcOrd="0" destOrd="0" presId="urn:microsoft.com/office/officeart/2005/8/layout/orgChart1"/>
    <dgm:cxn modelId="{215033B6-14E5-4526-B556-75A4928D2F28}" type="presParOf" srcId="{FFB4DC89-E4A3-45E7-B275-9E7C5AC9673C}" destId="{102A89C3-C0BC-4845-9C6D-38345D4C33AC}" srcOrd="0" destOrd="0" presId="urn:microsoft.com/office/officeart/2005/8/layout/orgChart1"/>
    <dgm:cxn modelId="{36C054BB-DD9B-4B1E-A4D4-211F6D6C4FB6}" type="presParOf" srcId="{FFB4DC89-E4A3-45E7-B275-9E7C5AC9673C}" destId="{CD108766-9A17-4866-A240-D3EA02208B67}" srcOrd="1" destOrd="0" presId="urn:microsoft.com/office/officeart/2005/8/layout/orgChart1"/>
    <dgm:cxn modelId="{F8507415-8976-4137-8A4A-1EB809123330}" type="presParOf" srcId="{57CC5F2C-92EA-41B6-B253-92EC46418D06}" destId="{5A2CCBA5-E56A-41C1-8D8A-1D82FDD32C2D}" srcOrd="1" destOrd="0" presId="urn:microsoft.com/office/officeart/2005/8/layout/orgChart1"/>
    <dgm:cxn modelId="{9C272750-F2CA-4E5E-B468-9078FADC0750}" type="presParOf" srcId="{5A2CCBA5-E56A-41C1-8D8A-1D82FDD32C2D}" destId="{54479F29-6843-403B-ABBB-CBE2830BA1D6}" srcOrd="0" destOrd="0" presId="urn:microsoft.com/office/officeart/2005/8/layout/orgChart1"/>
    <dgm:cxn modelId="{5EA069DA-A5C3-4A97-A62D-6A2DD500D70D}" type="presParOf" srcId="{5A2CCBA5-E56A-41C1-8D8A-1D82FDD32C2D}" destId="{3C0E6385-60FE-4B87-98D8-217CE95CA9D2}" srcOrd="1" destOrd="0" presId="urn:microsoft.com/office/officeart/2005/8/layout/orgChart1"/>
    <dgm:cxn modelId="{E47B168C-9ECB-4E50-B78E-D12A58A232AB}" type="presParOf" srcId="{3C0E6385-60FE-4B87-98D8-217CE95CA9D2}" destId="{EB097F19-C68B-4530-83AC-31C3928A648F}" srcOrd="0" destOrd="0" presId="urn:microsoft.com/office/officeart/2005/8/layout/orgChart1"/>
    <dgm:cxn modelId="{0D0EE38B-F2FC-4338-9645-9AE034A2B0A4}" type="presParOf" srcId="{EB097F19-C68B-4530-83AC-31C3928A648F}" destId="{24BC26DD-F93D-4750-B0E8-4FCD38588F41}" srcOrd="0" destOrd="0" presId="urn:microsoft.com/office/officeart/2005/8/layout/orgChart1"/>
    <dgm:cxn modelId="{8BC68E62-2620-45B3-AD29-92C0BEACEF59}" type="presParOf" srcId="{EB097F19-C68B-4530-83AC-31C3928A648F}" destId="{9A682B3C-D0CE-4D32-821F-D18C0C9D1B99}" srcOrd="1" destOrd="0" presId="urn:microsoft.com/office/officeart/2005/8/layout/orgChart1"/>
    <dgm:cxn modelId="{CA4F5663-DA31-4D30-A677-E94AB7E89677}" type="presParOf" srcId="{3C0E6385-60FE-4B87-98D8-217CE95CA9D2}" destId="{A2D825B8-D365-404E-ACF3-C6FB796A403B}" srcOrd="1" destOrd="0" presId="urn:microsoft.com/office/officeart/2005/8/layout/orgChart1"/>
    <dgm:cxn modelId="{8DE1BFB3-24DD-45B1-9413-FDBD84EF57F6}" type="presParOf" srcId="{3C0E6385-60FE-4B87-98D8-217CE95CA9D2}" destId="{0AF29F7B-09A3-4D44-BD98-06B9A16C2673}" srcOrd="2" destOrd="0" presId="urn:microsoft.com/office/officeart/2005/8/layout/orgChart1"/>
    <dgm:cxn modelId="{C769519E-06A5-43D6-885A-0DBCA6BE2900}" type="presParOf" srcId="{5A2CCBA5-E56A-41C1-8D8A-1D82FDD32C2D}" destId="{61F838C4-334E-44D0-8148-1EE1C486A2C7}" srcOrd="2" destOrd="0" presId="urn:microsoft.com/office/officeart/2005/8/layout/orgChart1"/>
    <dgm:cxn modelId="{0D97DAB0-64F4-4DBA-AE44-AC9BC0CCB156}" type="presParOf" srcId="{5A2CCBA5-E56A-41C1-8D8A-1D82FDD32C2D}" destId="{6A349409-2E60-4216-9BFA-26424FB4EA39}" srcOrd="3" destOrd="0" presId="urn:microsoft.com/office/officeart/2005/8/layout/orgChart1"/>
    <dgm:cxn modelId="{657CEB87-1679-4EE2-AEAB-9D495A04871F}" type="presParOf" srcId="{6A349409-2E60-4216-9BFA-26424FB4EA39}" destId="{6533F65A-4050-43A4-A09E-9F6F9714BE37}" srcOrd="0" destOrd="0" presId="urn:microsoft.com/office/officeart/2005/8/layout/orgChart1"/>
    <dgm:cxn modelId="{F3FC76FB-225C-4071-8ABF-676914413865}" type="presParOf" srcId="{6533F65A-4050-43A4-A09E-9F6F9714BE37}" destId="{DE7D155A-90B6-4758-B235-044A5F4CBA85}" srcOrd="0" destOrd="0" presId="urn:microsoft.com/office/officeart/2005/8/layout/orgChart1"/>
    <dgm:cxn modelId="{B56E01CC-0003-41F3-90A9-8F3C89470067}" type="presParOf" srcId="{6533F65A-4050-43A4-A09E-9F6F9714BE37}" destId="{4ACD21EC-4FA3-4C64-A8CD-48EEAB4F5E51}" srcOrd="1" destOrd="0" presId="urn:microsoft.com/office/officeart/2005/8/layout/orgChart1"/>
    <dgm:cxn modelId="{E14E0133-21B8-4650-9808-C3686E4DB095}" type="presParOf" srcId="{6A349409-2E60-4216-9BFA-26424FB4EA39}" destId="{4832237A-000B-47E2-9ABA-624C00A7EEFD}" srcOrd="1" destOrd="0" presId="urn:microsoft.com/office/officeart/2005/8/layout/orgChart1"/>
    <dgm:cxn modelId="{DC0ECFBB-AB6F-44E0-AC5A-D2116D705E77}" type="presParOf" srcId="{6A349409-2E60-4216-9BFA-26424FB4EA39}" destId="{3C676C60-CF93-46FA-BDC4-50F6ECD07E77}" srcOrd="2" destOrd="0" presId="urn:microsoft.com/office/officeart/2005/8/layout/orgChart1"/>
    <dgm:cxn modelId="{C92F069A-C29A-4433-96DE-E3E297D26183}" type="presParOf" srcId="{5A2CCBA5-E56A-41C1-8D8A-1D82FDD32C2D}" destId="{66B909F5-38EA-4F20-B77E-6FBF1034C769}" srcOrd="4" destOrd="0" presId="urn:microsoft.com/office/officeart/2005/8/layout/orgChart1"/>
    <dgm:cxn modelId="{F1371551-5C23-4013-AD9C-AD77EFC76A71}" type="presParOf" srcId="{5A2CCBA5-E56A-41C1-8D8A-1D82FDD32C2D}" destId="{A9F1A196-008B-421F-B6C3-B235493EA20E}" srcOrd="5" destOrd="0" presId="urn:microsoft.com/office/officeart/2005/8/layout/orgChart1"/>
    <dgm:cxn modelId="{8C2852F9-5ED8-4EC2-9CBF-839C49471124}" type="presParOf" srcId="{A9F1A196-008B-421F-B6C3-B235493EA20E}" destId="{911BCBDF-F3B4-4659-A0EF-55294F917192}" srcOrd="0" destOrd="0" presId="urn:microsoft.com/office/officeart/2005/8/layout/orgChart1"/>
    <dgm:cxn modelId="{30AB2AF2-65C3-41B5-9BF1-B3C388A9EF12}" type="presParOf" srcId="{911BCBDF-F3B4-4659-A0EF-55294F917192}" destId="{B8770032-1E4A-4AD2-B792-EB023150EF2E}" srcOrd="0" destOrd="0" presId="urn:microsoft.com/office/officeart/2005/8/layout/orgChart1"/>
    <dgm:cxn modelId="{F4AFF48D-5152-4341-8A1D-A53CA8C148C1}" type="presParOf" srcId="{911BCBDF-F3B4-4659-A0EF-55294F917192}" destId="{A64444DF-03F1-4F5F-8CD9-D2AC8869785D}" srcOrd="1" destOrd="0" presId="urn:microsoft.com/office/officeart/2005/8/layout/orgChart1"/>
    <dgm:cxn modelId="{F387B694-E0AE-474F-8F58-6325C188829C}" type="presParOf" srcId="{A9F1A196-008B-421F-B6C3-B235493EA20E}" destId="{B951F448-B769-4C4E-9DE7-EA7F4661BBC5}" srcOrd="1" destOrd="0" presId="urn:microsoft.com/office/officeart/2005/8/layout/orgChart1"/>
    <dgm:cxn modelId="{A5625E3A-DAFB-4161-94A5-69A1B4EDC963}" type="presParOf" srcId="{A9F1A196-008B-421F-B6C3-B235493EA20E}" destId="{60CAFAC8-CA16-459D-8295-B703A17EC304}" srcOrd="2" destOrd="0" presId="urn:microsoft.com/office/officeart/2005/8/layout/orgChart1"/>
    <dgm:cxn modelId="{CED8E40A-4ACD-4AE3-8BBF-1BBBC5A152B6}" type="presParOf" srcId="{57CC5F2C-92EA-41B6-B253-92EC46418D06}" destId="{6DC7FC71-5AD8-43BB-9693-28E61FBAD37D}" srcOrd="2" destOrd="0" presId="urn:microsoft.com/office/officeart/2005/8/layout/orgChart1"/>
    <dgm:cxn modelId="{5899C311-A3B3-4BCF-9133-D7532A22C56E}" type="presParOf" srcId="{AE67745D-6151-4329-AE28-6178A67FAC0D}" destId="{F6803DFF-F54C-4092-AF48-E76A880C3F69}" srcOrd="2" destOrd="0" presId="urn:microsoft.com/office/officeart/2005/8/layout/orgChart1"/>
  </dgm:cxnLst>
  <dgm:bg/>
  <dgm:whole/>
  <dgm:extLst>
    <a:ext uri="http://schemas.microsoft.com/office/drawing/2008/diagram">
      <dsp:dataModelExt xmlns:dsp="http://schemas.microsoft.com/office/drawing/2008/diagram" relId="rId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9BD35BAD-E3AC-4385-88E3-5342B7FC6D75}" type="doc">
      <dgm:prSet loTypeId="urn:microsoft.com/office/officeart/2005/8/layout/orgChart1" loCatId="hierarchy" qsTypeId="urn:microsoft.com/office/officeart/2005/8/quickstyle/simple1" qsCatId="simple" csTypeId="urn:microsoft.com/office/officeart/2005/8/colors/accent0_1" csCatId="mainScheme" phldr="1"/>
      <dgm:spPr/>
      <dgm:t>
        <a:bodyPr/>
        <a:lstStyle/>
        <a:p>
          <a:endParaRPr lang="ru-RU"/>
        </a:p>
      </dgm:t>
    </dgm:pt>
    <dgm:pt modelId="{724F5A2B-C611-472A-99AB-5FB9590A72FE}">
      <dgm:prSet phldrT="[Текст]" custT="1"/>
      <dgm:spPr>
        <a:xfrm>
          <a:off x="2505293" y="277392"/>
          <a:ext cx="986451" cy="493225"/>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Вычеты</a:t>
          </a:r>
        </a:p>
      </dgm:t>
    </dgm:pt>
    <dgm:pt modelId="{B42C40E7-F3D1-41E3-A1AC-CF70B0BEABA4}" type="parTrans" cxnId="{BB47B7C5-DF5F-4297-B880-086B17BE8E4F}">
      <dgm:prSet/>
      <dgm:spPr/>
      <dgm:t>
        <a:bodyPr/>
        <a:lstStyle/>
        <a:p>
          <a:endParaRPr lang="ru-RU" sz="1200">
            <a:latin typeface="Times New Roman" pitchFamily="18" charset="0"/>
            <a:cs typeface="Times New Roman" pitchFamily="18" charset="0"/>
          </a:endParaRPr>
        </a:p>
      </dgm:t>
    </dgm:pt>
    <dgm:pt modelId="{84ADBC20-D6D5-410B-A8AB-5F9B393E4A45}" type="sibTrans" cxnId="{BB47B7C5-DF5F-4297-B880-086B17BE8E4F}">
      <dgm:prSet/>
      <dgm:spPr/>
      <dgm:t>
        <a:bodyPr/>
        <a:lstStyle/>
        <a:p>
          <a:endParaRPr lang="ru-RU" sz="1200">
            <a:latin typeface="Times New Roman" pitchFamily="18" charset="0"/>
            <a:cs typeface="Times New Roman" pitchFamily="18" charset="0"/>
          </a:endParaRPr>
        </a:p>
      </dgm:t>
    </dgm:pt>
    <dgm:pt modelId="{35648613-5664-456C-AC06-3209DBFD1796}">
      <dgm:prSet phldrT="[Текст]" custT="1"/>
      <dgm:spPr>
        <a:xfrm>
          <a:off x="3406" y="977773"/>
          <a:ext cx="986451" cy="11303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Сумма в размере минимальной заработной платы</a:t>
          </a:r>
        </a:p>
      </dgm:t>
    </dgm:pt>
    <dgm:pt modelId="{48919E77-434F-4976-B3E2-397EF887A89D}" type="parTrans" cxnId="{3E62C86E-1839-42BB-A1D5-E1B56608B4B9}">
      <dgm:prSet/>
      <dgm:spPr>
        <a:xfrm>
          <a:off x="496631" y="770618"/>
          <a:ext cx="2501887" cy="207154"/>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9CDB4EE8-DD92-4261-9051-0778D62DAE19}" type="sibTrans" cxnId="{3E62C86E-1839-42BB-A1D5-E1B56608B4B9}">
      <dgm:prSet/>
      <dgm:spPr/>
      <dgm:t>
        <a:bodyPr/>
        <a:lstStyle/>
        <a:p>
          <a:endParaRPr lang="ru-RU" sz="1200">
            <a:latin typeface="Times New Roman" pitchFamily="18" charset="0"/>
            <a:cs typeface="Times New Roman" pitchFamily="18" charset="0"/>
          </a:endParaRPr>
        </a:p>
      </dgm:t>
    </dgm:pt>
    <dgm:pt modelId="{9630AD15-0765-4205-A751-E97785930CDA}">
      <dgm:prSet phldrT="[Текст]" custT="1"/>
      <dgm:spPr>
        <a:xfrm>
          <a:off x="1197012" y="977773"/>
          <a:ext cx="986451" cy="11303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b="0" i="0">
              <a:solidFill>
                <a:sysClr val="windowText" lastClr="000000">
                  <a:hueOff val="0"/>
                  <a:satOff val="0"/>
                  <a:lumOff val="0"/>
                  <a:alphaOff val="0"/>
                </a:sysClr>
              </a:solidFill>
              <a:latin typeface="Times New Roman" pitchFamily="18" charset="0"/>
              <a:ea typeface="+mn-ea"/>
              <a:cs typeface="Times New Roman" pitchFamily="18" charset="0"/>
            </a:rPr>
            <a:t>Обязательные пенсионные взносы</a:t>
          </a:r>
          <a:endParaRPr lang="ru-RU" sz="1200">
            <a:solidFill>
              <a:sysClr val="windowText" lastClr="000000">
                <a:hueOff val="0"/>
                <a:satOff val="0"/>
                <a:lumOff val="0"/>
                <a:alphaOff val="0"/>
              </a:sysClr>
            </a:solidFill>
            <a:latin typeface="Times New Roman" pitchFamily="18" charset="0"/>
            <a:ea typeface="+mn-ea"/>
            <a:cs typeface="Times New Roman" pitchFamily="18" charset="0"/>
          </a:endParaRPr>
        </a:p>
      </dgm:t>
    </dgm:pt>
    <dgm:pt modelId="{F7B79A15-3852-46EC-991B-2440DA60EA8D}" type="parTrans" cxnId="{A60BE8BE-07CD-4A01-AEB7-F08742020296}">
      <dgm:prSet/>
      <dgm:spPr>
        <a:xfrm>
          <a:off x="1690238" y="770618"/>
          <a:ext cx="1308280" cy="207154"/>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1EC9F3C6-BBF0-44FE-8B4E-7827FBF434CA}" type="sibTrans" cxnId="{A60BE8BE-07CD-4A01-AEB7-F08742020296}">
      <dgm:prSet/>
      <dgm:spPr/>
      <dgm:t>
        <a:bodyPr/>
        <a:lstStyle/>
        <a:p>
          <a:endParaRPr lang="ru-RU" sz="1200">
            <a:latin typeface="Times New Roman" pitchFamily="18" charset="0"/>
            <a:cs typeface="Times New Roman" pitchFamily="18" charset="0"/>
          </a:endParaRPr>
        </a:p>
      </dgm:t>
    </dgm:pt>
    <dgm:pt modelId="{3FE24E4F-B3C8-451E-A293-12ACABAA81DE}">
      <dgm:prSet phldrT="[Текст]" custT="1"/>
      <dgm:spPr>
        <a:xfrm>
          <a:off x="2390618" y="977773"/>
          <a:ext cx="1215801" cy="1131775"/>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b="0" i="0">
              <a:solidFill>
                <a:sysClr val="windowText" lastClr="000000">
                  <a:hueOff val="0"/>
                  <a:satOff val="0"/>
                  <a:lumOff val="0"/>
                  <a:alphaOff val="0"/>
                </a:sysClr>
              </a:solidFill>
              <a:latin typeface="Times New Roman" pitchFamily="18" charset="0"/>
              <a:ea typeface="+mn-ea"/>
              <a:cs typeface="Times New Roman" pitchFamily="18" charset="0"/>
            </a:rPr>
            <a:t>Добровольные пенсионные взносы</a:t>
          </a:r>
          <a:endParaRPr lang="ru-RU" sz="1200">
            <a:solidFill>
              <a:sysClr val="windowText" lastClr="000000">
                <a:hueOff val="0"/>
                <a:satOff val="0"/>
                <a:lumOff val="0"/>
                <a:alphaOff val="0"/>
              </a:sysClr>
            </a:solidFill>
            <a:latin typeface="Times New Roman" pitchFamily="18" charset="0"/>
            <a:ea typeface="+mn-ea"/>
            <a:cs typeface="Times New Roman" pitchFamily="18" charset="0"/>
          </a:endParaRPr>
        </a:p>
      </dgm:t>
    </dgm:pt>
    <dgm:pt modelId="{5F5193C1-E4CF-45B1-B5E1-2C13F2EFC3FC}" type="parTrans" cxnId="{0CBFAF30-9D20-41E6-9991-45CC467709D7}">
      <dgm:prSet/>
      <dgm:spPr>
        <a:xfrm>
          <a:off x="2952798" y="770618"/>
          <a:ext cx="91440" cy="207154"/>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E4333185-C410-46EA-969B-37E13FD9DFF4}" type="sibTrans" cxnId="{0CBFAF30-9D20-41E6-9991-45CC467709D7}">
      <dgm:prSet/>
      <dgm:spPr/>
      <dgm:t>
        <a:bodyPr/>
        <a:lstStyle/>
        <a:p>
          <a:endParaRPr lang="ru-RU" sz="1200">
            <a:latin typeface="Times New Roman" pitchFamily="18" charset="0"/>
            <a:cs typeface="Times New Roman" pitchFamily="18" charset="0"/>
          </a:endParaRPr>
        </a:p>
      </dgm:t>
    </dgm:pt>
    <dgm:pt modelId="{75F28BB8-018E-495F-AAFD-D6B460FB6039}">
      <dgm:prSet custT="1"/>
      <dgm:spPr>
        <a:xfrm>
          <a:off x="3813574" y="977773"/>
          <a:ext cx="986451" cy="1131775"/>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b="0" i="0">
              <a:solidFill>
                <a:sysClr val="windowText" lastClr="000000">
                  <a:hueOff val="0"/>
                  <a:satOff val="0"/>
                  <a:lumOff val="0"/>
                  <a:alphaOff val="0"/>
                </a:sysClr>
              </a:solidFill>
              <a:latin typeface="Times New Roman" pitchFamily="18" charset="0"/>
              <a:ea typeface="+mn-ea"/>
              <a:cs typeface="Times New Roman" pitchFamily="18" charset="0"/>
            </a:rPr>
            <a:t>Страховые премии, вносимые в свою пользу </a:t>
          </a:r>
          <a:endParaRPr lang="ru-RU" sz="1200">
            <a:solidFill>
              <a:sysClr val="windowText" lastClr="000000">
                <a:hueOff val="0"/>
                <a:satOff val="0"/>
                <a:lumOff val="0"/>
                <a:alphaOff val="0"/>
              </a:sysClr>
            </a:solidFill>
            <a:latin typeface="Times New Roman" pitchFamily="18" charset="0"/>
            <a:ea typeface="+mn-ea"/>
            <a:cs typeface="Times New Roman" pitchFamily="18" charset="0"/>
          </a:endParaRPr>
        </a:p>
      </dgm:t>
    </dgm:pt>
    <dgm:pt modelId="{3AEEA5A3-B836-41E1-8631-637F31AD2A34}" type="parTrans" cxnId="{F0712C64-E98A-4D4C-9FD2-CD1BA0E3266E}">
      <dgm:prSet/>
      <dgm:spPr>
        <a:xfrm>
          <a:off x="2998519" y="770618"/>
          <a:ext cx="1308280" cy="207154"/>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A7978241-5676-41D6-A61C-9A59FDE1CB9F}" type="sibTrans" cxnId="{F0712C64-E98A-4D4C-9FD2-CD1BA0E3266E}">
      <dgm:prSet/>
      <dgm:spPr/>
      <dgm:t>
        <a:bodyPr/>
        <a:lstStyle/>
        <a:p>
          <a:endParaRPr lang="ru-RU" sz="1200">
            <a:latin typeface="Times New Roman" pitchFamily="18" charset="0"/>
            <a:cs typeface="Times New Roman" pitchFamily="18" charset="0"/>
          </a:endParaRPr>
        </a:p>
      </dgm:t>
    </dgm:pt>
    <dgm:pt modelId="{5F7028EA-2E84-4E3E-905A-153BA5D29A6E}">
      <dgm:prSet custT="1"/>
      <dgm:spPr>
        <a:xfrm>
          <a:off x="5007180" y="977773"/>
          <a:ext cx="986451" cy="1131775"/>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Суммы, направленные на погашение вознаграждения по жилищным займам</a:t>
          </a:r>
        </a:p>
      </dgm:t>
    </dgm:pt>
    <dgm:pt modelId="{C6FC1E1D-9BEA-4B40-9A1E-1DA555118642}" type="parTrans" cxnId="{C3C18022-A325-4524-B648-6D22CDB08747}">
      <dgm:prSet/>
      <dgm:spPr>
        <a:xfrm>
          <a:off x="2998519" y="770618"/>
          <a:ext cx="2501887" cy="207154"/>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35B0422B-6587-4304-B475-A29F98ADAF77}" type="sibTrans" cxnId="{C3C18022-A325-4524-B648-6D22CDB08747}">
      <dgm:prSet/>
      <dgm:spPr/>
      <dgm:t>
        <a:bodyPr/>
        <a:lstStyle/>
        <a:p>
          <a:endParaRPr lang="ru-RU" sz="1200">
            <a:latin typeface="Times New Roman" pitchFamily="18" charset="0"/>
            <a:cs typeface="Times New Roman" pitchFamily="18" charset="0"/>
          </a:endParaRPr>
        </a:p>
      </dgm:t>
    </dgm:pt>
    <dgm:pt modelId="{C9FAB86E-DA69-43F0-86D0-5535F67F2B75}" type="pres">
      <dgm:prSet presAssocID="{9BD35BAD-E3AC-4385-88E3-5342B7FC6D75}" presName="hierChild1" presStyleCnt="0">
        <dgm:presLayoutVars>
          <dgm:orgChart val="1"/>
          <dgm:chPref val="1"/>
          <dgm:dir/>
          <dgm:animOne val="branch"/>
          <dgm:animLvl val="lvl"/>
          <dgm:resizeHandles/>
        </dgm:presLayoutVars>
      </dgm:prSet>
      <dgm:spPr/>
      <dgm:t>
        <a:bodyPr/>
        <a:lstStyle/>
        <a:p>
          <a:endParaRPr lang="ru-RU"/>
        </a:p>
      </dgm:t>
    </dgm:pt>
    <dgm:pt modelId="{2C19B448-4C59-49A2-A0A7-DB7EB98B5B16}" type="pres">
      <dgm:prSet presAssocID="{724F5A2B-C611-472A-99AB-5FB9590A72FE}" presName="hierRoot1" presStyleCnt="0">
        <dgm:presLayoutVars>
          <dgm:hierBranch val="init"/>
        </dgm:presLayoutVars>
      </dgm:prSet>
      <dgm:spPr/>
    </dgm:pt>
    <dgm:pt modelId="{D413784F-BFF8-49EF-ADF4-4B7076116F02}" type="pres">
      <dgm:prSet presAssocID="{724F5A2B-C611-472A-99AB-5FB9590A72FE}" presName="rootComposite1" presStyleCnt="0"/>
      <dgm:spPr/>
    </dgm:pt>
    <dgm:pt modelId="{8DEF7ABF-BA66-44DF-BF82-B1AA439372CC}" type="pres">
      <dgm:prSet presAssocID="{724F5A2B-C611-472A-99AB-5FB9590A72FE}" presName="rootText1" presStyleLbl="node0" presStyleIdx="0" presStyleCnt="1">
        <dgm:presLayoutVars>
          <dgm:chPref val="3"/>
        </dgm:presLayoutVars>
      </dgm:prSet>
      <dgm:spPr>
        <a:prstGeom prst="rect">
          <a:avLst/>
        </a:prstGeom>
      </dgm:spPr>
      <dgm:t>
        <a:bodyPr/>
        <a:lstStyle/>
        <a:p>
          <a:endParaRPr lang="ru-RU"/>
        </a:p>
      </dgm:t>
    </dgm:pt>
    <dgm:pt modelId="{5B3EE337-1B2A-4753-BB1A-B50A4D2E61F1}" type="pres">
      <dgm:prSet presAssocID="{724F5A2B-C611-472A-99AB-5FB9590A72FE}" presName="rootConnector1" presStyleLbl="node1" presStyleIdx="0" presStyleCnt="0"/>
      <dgm:spPr/>
      <dgm:t>
        <a:bodyPr/>
        <a:lstStyle/>
        <a:p>
          <a:endParaRPr lang="ru-RU"/>
        </a:p>
      </dgm:t>
    </dgm:pt>
    <dgm:pt modelId="{34199EAB-5FDD-4CC2-B9D4-BE57EE4205A7}" type="pres">
      <dgm:prSet presAssocID="{724F5A2B-C611-472A-99AB-5FB9590A72FE}" presName="hierChild2" presStyleCnt="0"/>
      <dgm:spPr/>
    </dgm:pt>
    <dgm:pt modelId="{BFB8771D-C8B6-42EE-A512-9BA128136333}" type="pres">
      <dgm:prSet presAssocID="{48919E77-434F-4976-B3E2-397EF887A89D}" presName="Name37" presStyleLbl="parChTrans1D2" presStyleIdx="0" presStyleCnt="5"/>
      <dgm:spPr>
        <a:custGeom>
          <a:avLst/>
          <a:gdLst/>
          <a:ahLst/>
          <a:cxnLst/>
          <a:rect l="0" t="0" r="0" b="0"/>
          <a:pathLst>
            <a:path>
              <a:moveTo>
                <a:pt x="2501887" y="0"/>
              </a:moveTo>
              <a:lnTo>
                <a:pt x="2501887" y="103577"/>
              </a:lnTo>
              <a:lnTo>
                <a:pt x="0" y="103577"/>
              </a:lnTo>
              <a:lnTo>
                <a:pt x="0" y="207154"/>
              </a:lnTo>
            </a:path>
          </a:pathLst>
        </a:custGeom>
      </dgm:spPr>
      <dgm:t>
        <a:bodyPr/>
        <a:lstStyle/>
        <a:p>
          <a:endParaRPr lang="ru-RU"/>
        </a:p>
      </dgm:t>
    </dgm:pt>
    <dgm:pt modelId="{A93690A7-6E34-4DD4-A451-DC42E9F1E771}" type="pres">
      <dgm:prSet presAssocID="{35648613-5664-456C-AC06-3209DBFD1796}" presName="hierRoot2" presStyleCnt="0">
        <dgm:presLayoutVars>
          <dgm:hierBranch val="init"/>
        </dgm:presLayoutVars>
      </dgm:prSet>
      <dgm:spPr/>
    </dgm:pt>
    <dgm:pt modelId="{55A62165-F807-4FF7-B89C-0A02E99D23B7}" type="pres">
      <dgm:prSet presAssocID="{35648613-5664-456C-AC06-3209DBFD1796}" presName="rootComposite" presStyleCnt="0"/>
      <dgm:spPr/>
    </dgm:pt>
    <dgm:pt modelId="{8F675E38-FBA3-44C3-A390-99187CB31C36}" type="pres">
      <dgm:prSet presAssocID="{35648613-5664-456C-AC06-3209DBFD1796}" presName="rootText" presStyleLbl="node2" presStyleIdx="0" presStyleCnt="5" custScaleY="229185">
        <dgm:presLayoutVars>
          <dgm:chPref val="3"/>
        </dgm:presLayoutVars>
      </dgm:prSet>
      <dgm:spPr>
        <a:prstGeom prst="rect">
          <a:avLst/>
        </a:prstGeom>
      </dgm:spPr>
      <dgm:t>
        <a:bodyPr/>
        <a:lstStyle/>
        <a:p>
          <a:endParaRPr lang="ru-RU"/>
        </a:p>
      </dgm:t>
    </dgm:pt>
    <dgm:pt modelId="{24342260-CCD2-4B81-BC33-890832464079}" type="pres">
      <dgm:prSet presAssocID="{35648613-5664-456C-AC06-3209DBFD1796}" presName="rootConnector" presStyleLbl="node2" presStyleIdx="0" presStyleCnt="5"/>
      <dgm:spPr/>
      <dgm:t>
        <a:bodyPr/>
        <a:lstStyle/>
        <a:p>
          <a:endParaRPr lang="ru-RU"/>
        </a:p>
      </dgm:t>
    </dgm:pt>
    <dgm:pt modelId="{04DFF673-03CF-4345-BE59-C3748D192515}" type="pres">
      <dgm:prSet presAssocID="{35648613-5664-456C-AC06-3209DBFD1796}" presName="hierChild4" presStyleCnt="0"/>
      <dgm:spPr/>
    </dgm:pt>
    <dgm:pt modelId="{A2FE9079-F561-494B-B75B-B9C3187B0F21}" type="pres">
      <dgm:prSet presAssocID="{35648613-5664-456C-AC06-3209DBFD1796}" presName="hierChild5" presStyleCnt="0"/>
      <dgm:spPr/>
    </dgm:pt>
    <dgm:pt modelId="{D9FFC76E-650A-4A37-9411-8691B2C2D22D}" type="pres">
      <dgm:prSet presAssocID="{F7B79A15-3852-46EC-991B-2440DA60EA8D}" presName="Name37" presStyleLbl="parChTrans1D2" presStyleIdx="1" presStyleCnt="5"/>
      <dgm:spPr>
        <a:custGeom>
          <a:avLst/>
          <a:gdLst/>
          <a:ahLst/>
          <a:cxnLst/>
          <a:rect l="0" t="0" r="0" b="0"/>
          <a:pathLst>
            <a:path>
              <a:moveTo>
                <a:pt x="1308280" y="0"/>
              </a:moveTo>
              <a:lnTo>
                <a:pt x="1308280" y="103577"/>
              </a:lnTo>
              <a:lnTo>
                <a:pt x="0" y="103577"/>
              </a:lnTo>
              <a:lnTo>
                <a:pt x="0" y="207154"/>
              </a:lnTo>
            </a:path>
          </a:pathLst>
        </a:custGeom>
      </dgm:spPr>
      <dgm:t>
        <a:bodyPr/>
        <a:lstStyle/>
        <a:p>
          <a:endParaRPr lang="ru-RU"/>
        </a:p>
      </dgm:t>
    </dgm:pt>
    <dgm:pt modelId="{D678A046-B0AE-4669-A936-BA3AF5919716}" type="pres">
      <dgm:prSet presAssocID="{9630AD15-0765-4205-A751-E97785930CDA}" presName="hierRoot2" presStyleCnt="0">
        <dgm:presLayoutVars>
          <dgm:hierBranch val="init"/>
        </dgm:presLayoutVars>
      </dgm:prSet>
      <dgm:spPr/>
    </dgm:pt>
    <dgm:pt modelId="{4BD4932D-8F49-41A9-A8F9-63E41EF2E827}" type="pres">
      <dgm:prSet presAssocID="{9630AD15-0765-4205-A751-E97785930CDA}" presName="rootComposite" presStyleCnt="0"/>
      <dgm:spPr/>
    </dgm:pt>
    <dgm:pt modelId="{A5D84F1B-0854-49E7-9B23-8BFE71F4C094}" type="pres">
      <dgm:prSet presAssocID="{9630AD15-0765-4205-A751-E97785930CDA}" presName="rootText" presStyleLbl="node2" presStyleIdx="1" presStyleCnt="5" custScaleY="229185">
        <dgm:presLayoutVars>
          <dgm:chPref val="3"/>
        </dgm:presLayoutVars>
      </dgm:prSet>
      <dgm:spPr>
        <a:prstGeom prst="rect">
          <a:avLst/>
        </a:prstGeom>
      </dgm:spPr>
      <dgm:t>
        <a:bodyPr/>
        <a:lstStyle/>
        <a:p>
          <a:endParaRPr lang="ru-RU"/>
        </a:p>
      </dgm:t>
    </dgm:pt>
    <dgm:pt modelId="{BB2BB77B-404A-475E-BB2D-9E08699386E8}" type="pres">
      <dgm:prSet presAssocID="{9630AD15-0765-4205-A751-E97785930CDA}" presName="rootConnector" presStyleLbl="node2" presStyleIdx="1" presStyleCnt="5"/>
      <dgm:spPr/>
      <dgm:t>
        <a:bodyPr/>
        <a:lstStyle/>
        <a:p>
          <a:endParaRPr lang="ru-RU"/>
        </a:p>
      </dgm:t>
    </dgm:pt>
    <dgm:pt modelId="{EFFC7955-CBEE-4F96-9B7F-0589CA848204}" type="pres">
      <dgm:prSet presAssocID="{9630AD15-0765-4205-A751-E97785930CDA}" presName="hierChild4" presStyleCnt="0"/>
      <dgm:spPr/>
    </dgm:pt>
    <dgm:pt modelId="{20D9DCFD-5585-4B28-A960-C9D256B1A74B}" type="pres">
      <dgm:prSet presAssocID="{9630AD15-0765-4205-A751-E97785930CDA}" presName="hierChild5" presStyleCnt="0"/>
      <dgm:spPr/>
    </dgm:pt>
    <dgm:pt modelId="{ED060036-E568-48EA-B3E3-F1C27A8898DB}" type="pres">
      <dgm:prSet presAssocID="{5F5193C1-E4CF-45B1-B5E1-2C13F2EFC3FC}" presName="Name37" presStyleLbl="parChTrans1D2" presStyleIdx="2" presStyleCnt="5"/>
      <dgm:spPr>
        <a:custGeom>
          <a:avLst/>
          <a:gdLst/>
          <a:ahLst/>
          <a:cxnLst/>
          <a:rect l="0" t="0" r="0" b="0"/>
          <a:pathLst>
            <a:path>
              <a:moveTo>
                <a:pt x="45720" y="0"/>
              </a:moveTo>
              <a:lnTo>
                <a:pt x="45720" y="207154"/>
              </a:lnTo>
            </a:path>
          </a:pathLst>
        </a:custGeom>
      </dgm:spPr>
      <dgm:t>
        <a:bodyPr/>
        <a:lstStyle/>
        <a:p>
          <a:endParaRPr lang="ru-RU"/>
        </a:p>
      </dgm:t>
    </dgm:pt>
    <dgm:pt modelId="{89C0DA74-8310-4ADD-80A1-356A474D175B}" type="pres">
      <dgm:prSet presAssocID="{3FE24E4F-B3C8-451E-A293-12ACABAA81DE}" presName="hierRoot2" presStyleCnt="0">
        <dgm:presLayoutVars>
          <dgm:hierBranch val="init"/>
        </dgm:presLayoutVars>
      </dgm:prSet>
      <dgm:spPr/>
    </dgm:pt>
    <dgm:pt modelId="{B9AA38C0-6710-4C57-904F-C671D5813DBA}" type="pres">
      <dgm:prSet presAssocID="{3FE24E4F-B3C8-451E-A293-12ACABAA81DE}" presName="rootComposite" presStyleCnt="0"/>
      <dgm:spPr/>
    </dgm:pt>
    <dgm:pt modelId="{E30F4B6E-FA4F-42EF-BEE5-4C5B8C587748}" type="pres">
      <dgm:prSet presAssocID="{3FE24E4F-B3C8-451E-A293-12ACABAA81DE}" presName="rootText" presStyleLbl="node2" presStyleIdx="2" presStyleCnt="5" custScaleX="123250" custScaleY="229464">
        <dgm:presLayoutVars>
          <dgm:chPref val="3"/>
        </dgm:presLayoutVars>
      </dgm:prSet>
      <dgm:spPr>
        <a:prstGeom prst="rect">
          <a:avLst/>
        </a:prstGeom>
      </dgm:spPr>
      <dgm:t>
        <a:bodyPr/>
        <a:lstStyle/>
        <a:p>
          <a:endParaRPr lang="ru-RU"/>
        </a:p>
      </dgm:t>
    </dgm:pt>
    <dgm:pt modelId="{C90620E0-998B-4B0A-88D3-E4C9BF25D637}" type="pres">
      <dgm:prSet presAssocID="{3FE24E4F-B3C8-451E-A293-12ACABAA81DE}" presName="rootConnector" presStyleLbl="node2" presStyleIdx="2" presStyleCnt="5"/>
      <dgm:spPr/>
      <dgm:t>
        <a:bodyPr/>
        <a:lstStyle/>
        <a:p>
          <a:endParaRPr lang="ru-RU"/>
        </a:p>
      </dgm:t>
    </dgm:pt>
    <dgm:pt modelId="{8B2E939B-BA25-4EAC-A28D-25678BCF40F6}" type="pres">
      <dgm:prSet presAssocID="{3FE24E4F-B3C8-451E-A293-12ACABAA81DE}" presName="hierChild4" presStyleCnt="0"/>
      <dgm:spPr/>
    </dgm:pt>
    <dgm:pt modelId="{58F3C99F-7456-401E-A788-FFF1C5F116BE}" type="pres">
      <dgm:prSet presAssocID="{3FE24E4F-B3C8-451E-A293-12ACABAA81DE}" presName="hierChild5" presStyleCnt="0"/>
      <dgm:spPr/>
    </dgm:pt>
    <dgm:pt modelId="{C76994FF-94DD-4F32-991B-7718FBDFEAC9}" type="pres">
      <dgm:prSet presAssocID="{3AEEA5A3-B836-41E1-8631-637F31AD2A34}" presName="Name37" presStyleLbl="parChTrans1D2" presStyleIdx="3" presStyleCnt="5"/>
      <dgm:spPr>
        <a:custGeom>
          <a:avLst/>
          <a:gdLst/>
          <a:ahLst/>
          <a:cxnLst/>
          <a:rect l="0" t="0" r="0" b="0"/>
          <a:pathLst>
            <a:path>
              <a:moveTo>
                <a:pt x="0" y="0"/>
              </a:moveTo>
              <a:lnTo>
                <a:pt x="0" y="103577"/>
              </a:lnTo>
              <a:lnTo>
                <a:pt x="1308280" y="103577"/>
              </a:lnTo>
              <a:lnTo>
                <a:pt x="1308280" y="207154"/>
              </a:lnTo>
            </a:path>
          </a:pathLst>
        </a:custGeom>
      </dgm:spPr>
      <dgm:t>
        <a:bodyPr/>
        <a:lstStyle/>
        <a:p>
          <a:endParaRPr lang="ru-RU"/>
        </a:p>
      </dgm:t>
    </dgm:pt>
    <dgm:pt modelId="{8B7D0C35-BB82-46F6-A105-65620981609C}" type="pres">
      <dgm:prSet presAssocID="{75F28BB8-018E-495F-AAFD-D6B460FB6039}" presName="hierRoot2" presStyleCnt="0">
        <dgm:presLayoutVars>
          <dgm:hierBranch val="init"/>
        </dgm:presLayoutVars>
      </dgm:prSet>
      <dgm:spPr/>
    </dgm:pt>
    <dgm:pt modelId="{A015A5D6-CEB1-4F6C-97F2-19DF59B70419}" type="pres">
      <dgm:prSet presAssocID="{75F28BB8-018E-495F-AAFD-D6B460FB6039}" presName="rootComposite" presStyleCnt="0"/>
      <dgm:spPr/>
    </dgm:pt>
    <dgm:pt modelId="{50B3E7E6-6D8C-4CAA-9857-BE43CA729A4A}" type="pres">
      <dgm:prSet presAssocID="{75F28BB8-018E-495F-AAFD-D6B460FB6039}" presName="rootText" presStyleLbl="node2" presStyleIdx="3" presStyleCnt="5" custScaleY="229464">
        <dgm:presLayoutVars>
          <dgm:chPref val="3"/>
        </dgm:presLayoutVars>
      </dgm:prSet>
      <dgm:spPr>
        <a:prstGeom prst="rect">
          <a:avLst/>
        </a:prstGeom>
      </dgm:spPr>
      <dgm:t>
        <a:bodyPr/>
        <a:lstStyle/>
        <a:p>
          <a:endParaRPr lang="ru-RU"/>
        </a:p>
      </dgm:t>
    </dgm:pt>
    <dgm:pt modelId="{B0D682FE-140C-4492-82EC-E1E8D46319FF}" type="pres">
      <dgm:prSet presAssocID="{75F28BB8-018E-495F-AAFD-D6B460FB6039}" presName="rootConnector" presStyleLbl="node2" presStyleIdx="3" presStyleCnt="5"/>
      <dgm:spPr/>
      <dgm:t>
        <a:bodyPr/>
        <a:lstStyle/>
        <a:p>
          <a:endParaRPr lang="ru-RU"/>
        </a:p>
      </dgm:t>
    </dgm:pt>
    <dgm:pt modelId="{F2DA2F77-849B-449A-AE65-66A5841338F8}" type="pres">
      <dgm:prSet presAssocID="{75F28BB8-018E-495F-AAFD-D6B460FB6039}" presName="hierChild4" presStyleCnt="0"/>
      <dgm:spPr/>
    </dgm:pt>
    <dgm:pt modelId="{311C5002-B864-4B64-B027-5B1CBDF8623C}" type="pres">
      <dgm:prSet presAssocID="{75F28BB8-018E-495F-AAFD-D6B460FB6039}" presName="hierChild5" presStyleCnt="0"/>
      <dgm:spPr/>
    </dgm:pt>
    <dgm:pt modelId="{546FE6FD-F3F9-4341-B5E3-1766BF13AFAF}" type="pres">
      <dgm:prSet presAssocID="{C6FC1E1D-9BEA-4B40-9A1E-1DA555118642}" presName="Name37" presStyleLbl="parChTrans1D2" presStyleIdx="4" presStyleCnt="5"/>
      <dgm:spPr>
        <a:custGeom>
          <a:avLst/>
          <a:gdLst/>
          <a:ahLst/>
          <a:cxnLst/>
          <a:rect l="0" t="0" r="0" b="0"/>
          <a:pathLst>
            <a:path>
              <a:moveTo>
                <a:pt x="0" y="0"/>
              </a:moveTo>
              <a:lnTo>
                <a:pt x="0" y="103577"/>
              </a:lnTo>
              <a:lnTo>
                <a:pt x="2501887" y="103577"/>
              </a:lnTo>
              <a:lnTo>
                <a:pt x="2501887" y="207154"/>
              </a:lnTo>
            </a:path>
          </a:pathLst>
        </a:custGeom>
      </dgm:spPr>
      <dgm:t>
        <a:bodyPr/>
        <a:lstStyle/>
        <a:p>
          <a:endParaRPr lang="ru-RU"/>
        </a:p>
      </dgm:t>
    </dgm:pt>
    <dgm:pt modelId="{F89C82CC-6A1E-4583-AF83-8C3C39ADD1CF}" type="pres">
      <dgm:prSet presAssocID="{5F7028EA-2E84-4E3E-905A-153BA5D29A6E}" presName="hierRoot2" presStyleCnt="0">
        <dgm:presLayoutVars>
          <dgm:hierBranch val="init"/>
        </dgm:presLayoutVars>
      </dgm:prSet>
      <dgm:spPr/>
    </dgm:pt>
    <dgm:pt modelId="{3465BF01-93A4-49FE-AA36-BC5EEB8EA575}" type="pres">
      <dgm:prSet presAssocID="{5F7028EA-2E84-4E3E-905A-153BA5D29A6E}" presName="rootComposite" presStyleCnt="0"/>
      <dgm:spPr/>
    </dgm:pt>
    <dgm:pt modelId="{DA2C206E-E775-4DEF-A7D4-743CB71F0D68}" type="pres">
      <dgm:prSet presAssocID="{5F7028EA-2E84-4E3E-905A-153BA5D29A6E}" presName="rootText" presStyleLbl="node2" presStyleIdx="4" presStyleCnt="5" custScaleY="229464">
        <dgm:presLayoutVars>
          <dgm:chPref val="3"/>
        </dgm:presLayoutVars>
      </dgm:prSet>
      <dgm:spPr>
        <a:prstGeom prst="rect">
          <a:avLst/>
        </a:prstGeom>
      </dgm:spPr>
      <dgm:t>
        <a:bodyPr/>
        <a:lstStyle/>
        <a:p>
          <a:endParaRPr lang="ru-RU"/>
        </a:p>
      </dgm:t>
    </dgm:pt>
    <dgm:pt modelId="{F0F59123-BFE3-4763-8E55-C93AC49E8F8E}" type="pres">
      <dgm:prSet presAssocID="{5F7028EA-2E84-4E3E-905A-153BA5D29A6E}" presName="rootConnector" presStyleLbl="node2" presStyleIdx="4" presStyleCnt="5"/>
      <dgm:spPr/>
      <dgm:t>
        <a:bodyPr/>
        <a:lstStyle/>
        <a:p>
          <a:endParaRPr lang="ru-RU"/>
        </a:p>
      </dgm:t>
    </dgm:pt>
    <dgm:pt modelId="{C57E9E5B-F8C5-49E1-89A8-74D544982AC0}" type="pres">
      <dgm:prSet presAssocID="{5F7028EA-2E84-4E3E-905A-153BA5D29A6E}" presName="hierChild4" presStyleCnt="0"/>
      <dgm:spPr/>
    </dgm:pt>
    <dgm:pt modelId="{5B608EFD-BAEE-4C42-A00D-A02718B0E835}" type="pres">
      <dgm:prSet presAssocID="{5F7028EA-2E84-4E3E-905A-153BA5D29A6E}" presName="hierChild5" presStyleCnt="0"/>
      <dgm:spPr/>
    </dgm:pt>
    <dgm:pt modelId="{B0C4518E-5988-44B5-B901-E45D327D0386}" type="pres">
      <dgm:prSet presAssocID="{724F5A2B-C611-472A-99AB-5FB9590A72FE}" presName="hierChild3" presStyleCnt="0"/>
      <dgm:spPr/>
    </dgm:pt>
  </dgm:ptLst>
  <dgm:cxnLst>
    <dgm:cxn modelId="{F018E4E8-9543-4E3F-8151-5BF4AB6A5DE1}" type="presOf" srcId="{5F7028EA-2E84-4E3E-905A-153BA5D29A6E}" destId="{F0F59123-BFE3-4763-8E55-C93AC49E8F8E}" srcOrd="1" destOrd="0" presId="urn:microsoft.com/office/officeart/2005/8/layout/orgChart1"/>
    <dgm:cxn modelId="{BB47B7C5-DF5F-4297-B880-086B17BE8E4F}" srcId="{9BD35BAD-E3AC-4385-88E3-5342B7FC6D75}" destId="{724F5A2B-C611-472A-99AB-5FB9590A72FE}" srcOrd="0" destOrd="0" parTransId="{B42C40E7-F3D1-41E3-A1AC-CF70B0BEABA4}" sibTransId="{84ADBC20-D6D5-410B-A8AB-5F9B393E4A45}"/>
    <dgm:cxn modelId="{0C8D4467-12C2-4C40-901E-EBF3AE5E3C1F}" type="presOf" srcId="{3FE24E4F-B3C8-451E-A293-12ACABAA81DE}" destId="{C90620E0-998B-4B0A-88D3-E4C9BF25D637}" srcOrd="1" destOrd="0" presId="urn:microsoft.com/office/officeart/2005/8/layout/orgChart1"/>
    <dgm:cxn modelId="{524BA3D2-930E-43DE-91FD-75C5B9D91915}" type="presOf" srcId="{5F7028EA-2E84-4E3E-905A-153BA5D29A6E}" destId="{DA2C206E-E775-4DEF-A7D4-743CB71F0D68}" srcOrd="0" destOrd="0" presId="urn:microsoft.com/office/officeart/2005/8/layout/orgChart1"/>
    <dgm:cxn modelId="{CFAD5390-31E7-4A9D-8034-27A0DB5D7456}" type="presOf" srcId="{C6FC1E1D-9BEA-4B40-9A1E-1DA555118642}" destId="{546FE6FD-F3F9-4341-B5E3-1766BF13AFAF}" srcOrd="0" destOrd="0" presId="urn:microsoft.com/office/officeart/2005/8/layout/orgChart1"/>
    <dgm:cxn modelId="{B1913E3C-DBFA-4763-836A-5161423C72C3}" type="presOf" srcId="{9630AD15-0765-4205-A751-E97785930CDA}" destId="{A5D84F1B-0854-49E7-9B23-8BFE71F4C094}" srcOrd="0" destOrd="0" presId="urn:microsoft.com/office/officeart/2005/8/layout/orgChart1"/>
    <dgm:cxn modelId="{9990FC28-22CF-4743-B038-B0786DB273BE}" type="presOf" srcId="{35648613-5664-456C-AC06-3209DBFD1796}" destId="{8F675E38-FBA3-44C3-A390-99187CB31C36}" srcOrd="0" destOrd="0" presId="urn:microsoft.com/office/officeart/2005/8/layout/orgChart1"/>
    <dgm:cxn modelId="{C68ACD87-3D86-4D0E-A041-4014198D7B4F}" type="presOf" srcId="{48919E77-434F-4976-B3E2-397EF887A89D}" destId="{BFB8771D-C8B6-42EE-A512-9BA128136333}" srcOrd="0" destOrd="0" presId="urn:microsoft.com/office/officeart/2005/8/layout/orgChart1"/>
    <dgm:cxn modelId="{0A6D5266-AB4C-4BA5-9A28-547BEC8B3B46}" type="presOf" srcId="{75F28BB8-018E-495F-AAFD-D6B460FB6039}" destId="{50B3E7E6-6D8C-4CAA-9857-BE43CA729A4A}" srcOrd="0" destOrd="0" presId="urn:microsoft.com/office/officeart/2005/8/layout/orgChart1"/>
    <dgm:cxn modelId="{38C66247-EB23-4C44-9A9C-913107FFE74B}" type="presOf" srcId="{F7B79A15-3852-46EC-991B-2440DA60EA8D}" destId="{D9FFC76E-650A-4A37-9411-8691B2C2D22D}" srcOrd="0" destOrd="0" presId="urn:microsoft.com/office/officeart/2005/8/layout/orgChart1"/>
    <dgm:cxn modelId="{58429042-2357-496A-BA72-EEB117F59C9D}" type="presOf" srcId="{9630AD15-0765-4205-A751-E97785930CDA}" destId="{BB2BB77B-404A-475E-BB2D-9E08699386E8}" srcOrd="1" destOrd="0" presId="urn:microsoft.com/office/officeart/2005/8/layout/orgChart1"/>
    <dgm:cxn modelId="{54746A61-FAD2-4CC4-8881-1F1D0A9C45AD}" type="presOf" srcId="{9BD35BAD-E3AC-4385-88E3-5342B7FC6D75}" destId="{C9FAB86E-DA69-43F0-86D0-5535F67F2B75}" srcOrd="0" destOrd="0" presId="urn:microsoft.com/office/officeart/2005/8/layout/orgChart1"/>
    <dgm:cxn modelId="{A60BE8BE-07CD-4A01-AEB7-F08742020296}" srcId="{724F5A2B-C611-472A-99AB-5FB9590A72FE}" destId="{9630AD15-0765-4205-A751-E97785930CDA}" srcOrd="1" destOrd="0" parTransId="{F7B79A15-3852-46EC-991B-2440DA60EA8D}" sibTransId="{1EC9F3C6-BBF0-44FE-8B4E-7827FBF434CA}"/>
    <dgm:cxn modelId="{3CF83104-1A34-420D-9CE0-63C63C5C9711}" type="presOf" srcId="{35648613-5664-456C-AC06-3209DBFD1796}" destId="{24342260-CCD2-4B81-BC33-890832464079}" srcOrd="1" destOrd="0" presId="urn:microsoft.com/office/officeart/2005/8/layout/orgChart1"/>
    <dgm:cxn modelId="{9F9BF903-B1D2-43D4-B4E9-E4CD1A0536F2}" type="presOf" srcId="{3FE24E4F-B3C8-451E-A293-12ACABAA81DE}" destId="{E30F4B6E-FA4F-42EF-BEE5-4C5B8C587748}" srcOrd="0" destOrd="0" presId="urn:microsoft.com/office/officeart/2005/8/layout/orgChart1"/>
    <dgm:cxn modelId="{DDAF01E8-F5F4-497C-81D8-3BD71F659FA2}" type="presOf" srcId="{724F5A2B-C611-472A-99AB-5FB9590A72FE}" destId="{8DEF7ABF-BA66-44DF-BF82-B1AA439372CC}" srcOrd="0" destOrd="0" presId="urn:microsoft.com/office/officeart/2005/8/layout/orgChart1"/>
    <dgm:cxn modelId="{F5B5EC7C-39BF-4EFD-8A79-4D58656B25FC}" type="presOf" srcId="{3AEEA5A3-B836-41E1-8631-637F31AD2A34}" destId="{C76994FF-94DD-4F32-991B-7718FBDFEAC9}" srcOrd="0" destOrd="0" presId="urn:microsoft.com/office/officeart/2005/8/layout/orgChart1"/>
    <dgm:cxn modelId="{C3C18022-A325-4524-B648-6D22CDB08747}" srcId="{724F5A2B-C611-472A-99AB-5FB9590A72FE}" destId="{5F7028EA-2E84-4E3E-905A-153BA5D29A6E}" srcOrd="4" destOrd="0" parTransId="{C6FC1E1D-9BEA-4B40-9A1E-1DA555118642}" sibTransId="{35B0422B-6587-4304-B475-A29F98ADAF77}"/>
    <dgm:cxn modelId="{3E62C86E-1839-42BB-A1D5-E1B56608B4B9}" srcId="{724F5A2B-C611-472A-99AB-5FB9590A72FE}" destId="{35648613-5664-456C-AC06-3209DBFD1796}" srcOrd="0" destOrd="0" parTransId="{48919E77-434F-4976-B3E2-397EF887A89D}" sibTransId="{9CDB4EE8-DD92-4261-9051-0778D62DAE19}"/>
    <dgm:cxn modelId="{B16354C0-82AD-4405-B56C-7F17BAA67210}" type="presOf" srcId="{5F5193C1-E4CF-45B1-B5E1-2C13F2EFC3FC}" destId="{ED060036-E568-48EA-B3E3-F1C27A8898DB}" srcOrd="0" destOrd="0" presId="urn:microsoft.com/office/officeart/2005/8/layout/orgChart1"/>
    <dgm:cxn modelId="{DC48F2F8-68EB-4B5E-B547-FECE86A7F371}" type="presOf" srcId="{75F28BB8-018E-495F-AAFD-D6B460FB6039}" destId="{B0D682FE-140C-4492-82EC-E1E8D46319FF}" srcOrd="1" destOrd="0" presId="urn:microsoft.com/office/officeart/2005/8/layout/orgChart1"/>
    <dgm:cxn modelId="{F0712C64-E98A-4D4C-9FD2-CD1BA0E3266E}" srcId="{724F5A2B-C611-472A-99AB-5FB9590A72FE}" destId="{75F28BB8-018E-495F-AAFD-D6B460FB6039}" srcOrd="3" destOrd="0" parTransId="{3AEEA5A3-B836-41E1-8631-637F31AD2A34}" sibTransId="{A7978241-5676-41D6-A61C-9A59FDE1CB9F}"/>
    <dgm:cxn modelId="{7171C148-CB01-43D5-977E-8B1434B85FD4}" type="presOf" srcId="{724F5A2B-C611-472A-99AB-5FB9590A72FE}" destId="{5B3EE337-1B2A-4753-BB1A-B50A4D2E61F1}" srcOrd="1" destOrd="0" presId="urn:microsoft.com/office/officeart/2005/8/layout/orgChart1"/>
    <dgm:cxn modelId="{0CBFAF30-9D20-41E6-9991-45CC467709D7}" srcId="{724F5A2B-C611-472A-99AB-5FB9590A72FE}" destId="{3FE24E4F-B3C8-451E-A293-12ACABAA81DE}" srcOrd="2" destOrd="0" parTransId="{5F5193C1-E4CF-45B1-B5E1-2C13F2EFC3FC}" sibTransId="{E4333185-C410-46EA-969B-37E13FD9DFF4}"/>
    <dgm:cxn modelId="{FCA2C366-859A-472A-9E50-D896BB0C620E}" type="presParOf" srcId="{C9FAB86E-DA69-43F0-86D0-5535F67F2B75}" destId="{2C19B448-4C59-49A2-A0A7-DB7EB98B5B16}" srcOrd="0" destOrd="0" presId="urn:microsoft.com/office/officeart/2005/8/layout/orgChart1"/>
    <dgm:cxn modelId="{1411C028-2564-4A0D-9C88-D6C695F3E8DF}" type="presParOf" srcId="{2C19B448-4C59-49A2-A0A7-DB7EB98B5B16}" destId="{D413784F-BFF8-49EF-ADF4-4B7076116F02}" srcOrd="0" destOrd="0" presId="urn:microsoft.com/office/officeart/2005/8/layout/orgChart1"/>
    <dgm:cxn modelId="{D560D29E-9FF4-4048-BB94-1A4E3E718A57}" type="presParOf" srcId="{D413784F-BFF8-49EF-ADF4-4B7076116F02}" destId="{8DEF7ABF-BA66-44DF-BF82-B1AA439372CC}" srcOrd="0" destOrd="0" presId="urn:microsoft.com/office/officeart/2005/8/layout/orgChart1"/>
    <dgm:cxn modelId="{42CDC756-3636-488F-A137-0C50641AA416}" type="presParOf" srcId="{D413784F-BFF8-49EF-ADF4-4B7076116F02}" destId="{5B3EE337-1B2A-4753-BB1A-B50A4D2E61F1}" srcOrd="1" destOrd="0" presId="urn:microsoft.com/office/officeart/2005/8/layout/orgChart1"/>
    <dgm:cxn modelId="{66B2DF5D-32AA-47EB-89DC-36558CFAB22B}" type="presParOf" srcId="{2C19B448-4C59-49A2-A0A7-DB7EB98B5B16}" destId="{34199EAB-5FDD-4CC2-B9D4-BE57EE4205A7}" srcOrd="1" destOrd="0" presId="urn:microsoft.com/office/officeart/2005/8/layout/orgChart1"/>
    <dgm:cxn modelId="{53AB9523-024A-4E44-BC5C-497EC7606979}" type="presParOf" srcId="{34199EAB-5FDD-4CC2-B9D4-BE57EE4205A7}" destId="{BFB8771D-C8B6-42EE-A512-9BA128136333}" srcOrd="0" destOrd="0" presId="urn:microsoft.com/office/officeart/2005/8/layout/orgChart1"/>
    <dgm:cxn modelId="{67DD591A-0964-4F25-A2EA-6BE37E47E4E9}" type="presParOf" srcId="{34199EAB-5FDD-4CC2-B9D4-BE57EE4205A7}" destId="{A93690A7-6E34-4DD4-A451-DC42E9F1E771}" srcOrd="1" destOrd="0" presId="urn:microsoft.com/office/officeart/2005/8/layout/orgChart1"/>
    <dgm:cxn modelId="{2EBF868F-36B7-4374-8923-E0D4C0784C94}" type="presParOf" srcId="{A93690A7-6E34-4DD4-A451-DC42E9F1E771}" destId="{55A62165-F807-4FF7-B89C-0A02E99D23B7}" srcOrd="0" destOrd="0" presId="urn:microsoft.com/office/officeart/2005/8/layout/orgChart1"/>
    <dgm:cxn modelId="{EB292C88-D071-4A20-A9B1-63321C2C5B6E}" type="presParOf" srcId="{55A62165-F807-4FF7-B89C-0A02E99D23B7}" destId="{8F675E38-FBA3-44C3-A390-99187CB31C36}" srcOrd="0" destOrd="0" presId="urn:microsoft.com/office/officeart/2005/8/layout/orgChart1"/>
    <dgm:cxn modelId="{B8F77872-67F3-4790-818B-E455823A9CEE}" type="presParOf" srcId="{55A62165-F807-4FF7-B89C-0A02E99D23B7}" destId="{24342260-CCD2-4B81-BC33-890832464079}" srcOrd="1" destOrd="0" presId="urn:microsoft.com/office/officeart/2005/8/layout/orgChart1"/>
    <dgm:cxn modelId="{E084BB62-A731-4C16-AFD2-F7A0687D6713}" type="presParOf" srcId="{A93690A7-6E34-4DD4-A451-DC42E9F1E771}" destId="{04DFF673-03CF-4345-BE59-C3748D192515}" srcOrd="1" destOrd="0" presId="urn:microsoft.com/office/officeart/2005/8/layout/orgChart1"/>
    <dgm:cxn modelId="{2141DE22-AE5A-49DC-846A-E464EA2C4BFF}" type="presParOf" srcId="{A93690A7-6E34-4DD4-A451-DC42E9F1E771}" destId="{A2FE9079-F561-494B-B75B-B9C3187B0F21}" srcOrd="2" destOrd="0" presId="urn:microsoft.com/office/officeart/2005/8/layout/orgChart1"/>
    <dgm:cxn modelId="{24BE82CF-BF41-44E9-ADC6-886935C76DA7}" type="presParOf" srcId="{34199EAB-5FDD-4CC2-B9D4-BE57EE4205A7}" destId="{D9FFC76E-650A-4A37-9411-8691B2C2D22D}" srcOrd="2" destOrd="0" presId="urn:microsoft.com/office/officeart/2005/8/layout/orgChart1"/>
    <dgm:cxn modelId="{FD02BAA0-D0D9-4EF9-A260-2262B8F6B70C}" type="presParOf" srcId="{34199EAB-5FDD-4CC2-B9D4-BE57EE4205A7}" destId="{D678A046-B0AE-4669-A936-BA3AF5919716}" srcOrd="3" destOrd="0" presId="urn:microsoft.com/office/officeart/2005/8/layout/orgChart1"/>
    <dgm:cxn modelId="{4EA72288-96DE-4A3E-A259-9372A56220E0}" type="presParOf" srcId="{D678A046-B0AE-4669-A936-BA3AF5919716}" destId="{4BD4932D-8F49-41A9-A8F9-63E41EF2E827}" srcOrd="0" destOrd="0" presId="urn:microsoft.com/office/officeart/2005/8/layout/orgChart1"/>
    <dgm:cxn modelId="{55F831B9-E49F-413A-90F4-E5236A7E5034}" type="presParOf" srcId="{4BD4932D-8F49-41A9-A8F9-63E41EF2E827}" destId="{A5D84F1B-0854-49E7-9B23-8BFE71F4C094}" srcOrd="0" destOrd="0" presId="urn:microsoft.com/office/officeart/2005/8/layout/orgChart1"/>
    <dgm:cxn modelId="{FAEEFF6D-25E0-4629-AC91-5E72C3731982}" type="presParOf" srcId="{4BD4932D-8F49-41A9-A8F9-63E41EF2E827}" destId="{BB2BB77B-404A-475E-BB2D-9E08699386E8}" srcOrd="1" destOrd="0" presId="urn:microsoft.com/office/officeart/2005/8/layout/orgChart1"/>
    <dgm:cxn modelId="{A416846E-BA96-41E8-A2F9-1833A4431282}" type="presParOf" srcId="{D678A046-B0AE-4669-A936-BA3AF5919716}" destId="{EFFC7955-CBEE-4F96-9B7F-0589CA848204}" srcOrd="1" destOrd="0" presId="urn:microsoft.com/office/officeart/2005/8/layout/orgChart1"/>
    <dgm:cxn modelId="{BC358CEF-B5CF-4D04-BFCD-FB8DF2EBBE2F}" type="presParOf" srcId="{D678A046-B0AE-4669-A936-BA3AF5919716}" destId="{20D9DCFD-5585-4B28-A960-C9D256B1A74B}" srcOrd="2" destOrd="0" presId="urn:microsoft.com/office/officeart/2005/8/layout/orgChart1"/>
    <dgm:cxn modelId="{09E49ECC-0A7B-45D3-9374-DCF7EB1A4BF6}" type="presParOf" srcId="{34199EAB-5FDD-4CC2-B9D4-BE57EE4205A7}" destId="{ED060036-E568-48EA-B3E3-F1C27A8898DB}" srcOrd="4" destOrd="0" presId="urn:microsoft.com/office/officeart/2005/8/layout/orgChart1"/>
    <dgm:cxn modelId="{40B8527B-3AC9-4374-BEFA-B65FDE50DB7C}" type="presParOf" srcId="{34199EAB-5FDD-4CC2-B9D4-BE57EE4205A7}" destId="{89C0DA74-8310-4ADD-80A1-356A474D175B}" srcOrd="5" destOrd="0" presId="urn:microsoft.com/office/officeart/2005/8/layout/orgChart1"/>
    <dgm:cxn modelId="{1A0BC81F-6F65-4D38-A594-3AAC376555AA}" type="presParOf" srcId="{89C0DA74-8310-4ADD-80A1-356A474D175B}" destId="{B9AA38C0-6710-4C57-904F-C671D5813DBA}" srcOrd="0" destOrd="0" presId="urn:microsoft.com/office/officeart/2005/8/layout/orgChart1"/>
    <dgm:cxn modelId="{A2CE9EA2-E2F7-4F10-A2E8-7858214E5C16}" type="presParOf" srcId="{B9AA38C0-6710-4C57-904F-C671D5813DBA}" destId="{E30F4B6E-FA4F-42EF-BEE5-4C5B8C587748}" srcOrd="0" destOrd="0" presId="urn:microsoft.com/office/officeart/2005/8/layout/orgChart1"/>
    <dgm:cxn modelId="{D0FAD141-0561-4F86-A8F2-4F66120AD2F2}" type="presParOf" srcId="{B9AA38C0-6710-4C57-904F-C671D5813DBA}" destId="{C90620E0-998B-4B0A-88D3-E4C9BF25D637}" srcOrd="1" destOrd="0" presId="urn:microsoft.com/office/officeart/2005/8/layout/orgChart1"/>
    <dgm:cxn modelId="{26F22E7A-DDC6-469E-AF94-19CED5E3D831}" type="presParOf" srcId="{89C0DA74-8310-4ADD-80A1-356A474D175B}" destId="{8B2E939B-BA25-4EAC-A28D-25678BCF40F6}" srcOrd="1" destOrd="0" presId="urn:microsoft.com/office/officeart/2005/8/layout/orgChart1"/>
    <dgm:cxn modelId="{5D7D9490-B1A0-4AEA-ADB1-028D1F1E8269}" type="presParOf" srcId="{89C0DA74-8310-4ADD-80A1-356A474D175B}" destId="{58F3C99F-7456-401E-A788-FFF1C5F116BE}" srcOrd="2" destOrd="0" presId="urn:microsoft.com/office/officeart/2005/8/layout/orgChart1"/>
    <dgm:cxn modelId="{6305B980-9BCD-4783-9A36-CCE48A4006E9}" type="presParOf" srcId="{34199EAB-5FDD-4CC2-B9D4-BE57EE4205A7}" destId="{C76994FF-94DD-4F32-991B-7718FBDFEAC9}" srcOrd="6" destOrd="0" presId="urn:microsoft.com/office/officeart/2005/8/layout/orgChart1"/>
    <dgm:cxn modelId="{67970945-9B89-4339-8BA0-A98A0C57C1AC}" type="presParOf" srcId="{34199EAB-5FDD-4CC2-B9D4-BE57EE4205A7}" destId="{8B7D0C35-BB82-46F6-A105-65620981609C}" srcOrd="7" destOrd="0" presId="urn:microsoft.com/office/officeart/2005/8/layout/orgChart1"/>
    <dgm:cxn modelId="{412864FD-67CD-4728-A8A1-9B1D0EFEDAF9}" type="presParOf" srcId="{8B7D0C35-BB82-46F6-A105-65620981609C}" destId="{A015A5D6-CEB1-4F6C-97F2-19DF59B70419}" srcOrd="0" destOrd="0" presId="urn:microsoft.com/office/officeart/2005/8/layout/orgChart1"/>
    <dgm:cxn modelId="{E30AC2F6-7CF0-48D5-8557-18D8251406DC}" type="presParOf" srcId="{A015A5D6-CEB1-4F6C-97F2-19DF59B70419}" destId="{50B3E7E6-6D8C-4CAA-9857-BE43CA729A4A}" srcOrd="0" destOrd="0" presId="urn:microsoft.com/office/officeart/2005/8/layout/orgChart1"/>
    <dgm:cxn modelId="{32DB7706-D012-47BE-BA0F-90B90E3FC3CF}" type="presParOf" srcId="{A015A5D6-CEB1-4F6C-97F2-19DF59B70419}" destId="{B0D682FE-140C-4492-82EC-E1E8D46319FF}" srcOrd="1" destOrd="0" presId="urn:microsoft.com/office/officeart/2005/8/layout/orgChart1"/>
    <dgm:cxn modelId="{D5F88A1A-29A7-4CB3-87A4-7F08CA95CFE4}" type="presParOf" srcId="{8B7D0C35-BB82-46F6-A105-65620981609C}" destId="{F2DA2F77-849B-449A-AE65-66A5841338F8}" srcOrd="1" destOrd="0" presId="urn:microsoft.com/office/officeart/2005/8/layout/orgChart1"/>
    <dgm:cxn modelId="{F52FA5FE-650E-42AE-9CF6-C93349CF8F52}" type="presParOf" srcId="{8B7D0C35-BB82-46F6-A105-65620981609C}" destId="{311C5002-B864-4B64-B027-5B1CBDF8623C}" srcOrd="2" destOrd="0" presId="urn:microsoft.com/office/officeart/2005/8/layout/orgChart1"/>
    <dgm:cxn modelId="{683419BD-F759-4CBF-A579-703A3B3F8BCF}" type="presParOf" srcId="{34199EAB-5FDD-4CC2-B9D4-BE57EE4205A7}" destId="{546FE6FD-F3F9-4341-B5E3-1766BF13AFAF}" srcOrd="8" destOrd="0" presId="urn:microsoft.com/office/officeart/2005/8/layout/orgChart1"/>
    <dgm:cxn modelId="{BD120F4C-1F21-43AD-8D18-E45C73688154}" type="presParOf" srcId="{34199EAB-5FDD-4CC2-B9D4-BE57EE4205A7}" destId="{F89C82CC-6A1E-4583-AF83-8C3C39ADD1CF}" srcOrd="9" destOrd="0" presId="urn:microsoft.com/office/officeart/2005/8/layout/orgChart1"/>
    <dgm:cxn modelId="{B15C9584-745B-4B7C-B838-D5D53235C572}" type="presParOf" srcId="{F89C82CC-6A1E-4583-AF83-8C3C39ADD1CF}" destId="{3465BF01-93A4-49FE-AA36-BC5EEB8EA575}" srcOrd="0" destOrd="0" presId="urn:microsoft.com/office/officeart/2005/8/layout/orgChart1"/>
    <dgm:cxn modelId="{986A90AE-3945-4A7A-BFC5-1D5201203364}" type="presParOf" srcId="{3465BF01-93A4-49FE-AA36-BC5EEB8EA575}" destId="{DA2C206E-E775-4DEF-A7D4-743CB71F0D68}" srcOrd="0" destOrd="0" presId="urn:microsoft.com/office/officeart/2005/8/layout/orgChart1"/>
    <dgm:cxn modelId="{FF61C3A2-CB5D-40F8-B6CC-250B93CA7411}" type="presParOf" srcId="{3465BF01-93A4-49FE-AA36-BC5EEB8EA575}" destId="{F0F59123-BFE3-4763-8E55-C93AC49E8F8E}" srcOrd="1" destOrd="0" presId="urn:microsoft.com/office/officeart/2005/8/layout/orgChart1"/>
    <dgm:cxn modelId="{6CB5F0C6-8416-4B6E-B2FA-C25350E6A400}" type="presParOf" srcId="{F89C82CC-6A1E-4583-AF83-8C3C39ADD1CF}" destId="{C57E9E5B-F8C5-49E1-89A8-74D544982AC0}" srcOrd="1" destOrd="0" presId="urn:microsoft.com/office/officeart/2005/8/layout/orgChart1"/>
    <dgm:cxn modelId="{65350643-C006-4148-B642-775E552F8B42}" type="presParOf" srcId="{F89C82CC-6A1E-4583-AF83-8C3C39ADD1CF}" destId="{5B608EFD-BAEE-4C42-A00D-A02718B0E835}" srcOrd="2" destOrd="0" presId="urn:microsoft.com/office/officeart/2005/8/layout/orgChart1"/>
    <dgm:cxn modelId="{EBB03474-5EF2-4096-9576-CFF00643A862}" type="presParOf" srcId="{2C19B448-4C59-49A2-A0A7-DB7EB98B5B16}" destId="{B0C4518E-5988-44B5-B901-E45D327D0386}" srcOrd="2" destOrd="0" presId="urn:microsoft.com/office/officeart/2005/8/layout/orgChart1"/>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6B909F5-38EA-4F20-B77E-6FBF1034C769}">
      <dsp:nvSpPr>
        <dsp:cNvPr id="0" name=""/>
        <dsp:cNvSpPr/>
      </dsp:nvSpPr>
      <dsp:spPr>
        <a:xfrm>
          <a:off x="3745569" y="1483097"/>
          <a:ext cx="247637" cy="2306701"/>
        </a:xfrm>
        <a:custGeom>
          <a:avLst/>
          <a:gdLst/>
          <a:ahLst/>
          <a:cxnLst/>
          <a:rect l="0" t="0" r="0" b="0"/>
          <a:pathLst>
            <a:path>
              <a:moveTo>
                <a:pt x="0" y="0"/>
              </a:moveTo>
              <a:lnTo>
                <a:pt x="0" y="2306701"/>
              </a:lnTo>
              <a:lnTo>
                <a:pt x="247637" y="2306701"/>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61F838C4-334E-44D0-8148-1EE1C486A2C7}">
      <dsp:nvSpPr>
        <dsp:cNvPr id="0" name=""/>
        <dsp:cNvSpPr/>
      </dsp:nvSpPr>
      <dsp:spPr>
        <a:xfrm>
          <a:off x="3745569" y="1483097"/>
          <a:ext cx="201579" cy="1433951"/>
        </a:xfrm>
        <a:custGeom>
          <a:avLst/>
          <a:gdLst/>
          <a:ahLst/>
          <a:cxnLst/>
          <a:rect l="0" t="0" r="0" b="0"/>
          <a:pathLst>
            <a:path>
              <a:moveTo>
                <a:pt x="0" y="0"/>
              </a:moveTo>
              <a:lnTo>
                <a:pt x="0" y="1433951"/>
              </a:lnTo>
              <a:lnTo>
                <a:pt x="201579" y="1433951"/>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54479F29-6843-403B-ABBB-CBE2830BA1D6}">
      <dsp:nvSpPr>
        <dsp:cNvPr id="0" name=""/>
        <dsp:cNvSpPr/>
      </dsp:nvSpPr>
      <dsp:spPr>
        <a:xfrm>
          <a:off x="3745569" y="1483097"/>
          <a:ext cx="220000" cy="563775"/>
        </a:xfrm>
        <a:custGeom>
          <a:avLst/>
          <a:gdLst/>
          <a:ahLst/>
          <a:cxnLst/>
          <a:rect l="0" t="0" r="0" b="0"/>
          <a:pathLst>
            <a:path>
              <a:moveTo>
                <a:pt x="0" y="0"/>
              </a:moveTo>
              <a:lnTo>
                <a:pt x="0" y="563775"/>
              </a:lnTo>
              <a:lnTo>
                <a:pt x="220000" y="563775"/>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5D75B10A-CBC0-4FA7-9719-20421080D4F2}">
      <dsp:nvSpPr>
        <dsp:cNvPr id="0" name=""/>
        <dsp:cNvSpPr/>
      </dsp:nvSpPr>
      <dsp:spPr>
        <a:xfrm>
          <a:off x="2603385" y="652680"/>
          <a:ext cx="1655186" cy="217617"/>
        </a:xfrm>
        <a:custGeom>
          <a:avLst/>
          <a:gdLst/>
          <a:ahLst/>
          <a:cxnLst/>
          <a:rect l="0" t="0" r="0" b="0"/>
          <a:pathLst>
            <a:path>
              <a:moveTo>
                <a:pt x="0" y="0"/>
              </a:moveTo>
              <a:lnTo>
                <a:pt x="0" y="128687"/>
              </a:lnTo>
              <a:lnTo>
                <a:pt x="1647231" y="128687"/>
              </a:lnTo>
              <a:lnTo>
                <a:pt x="1647231" y="257375"/>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A6E038D4-7F0B-4C99-966B-0EA53B2A9DEB}">
      <dsp:nvSpPr>
        <dsp:cNvPr id="0" name=""/>
        <dsp:cNvSpPr/>
      </dsp:nvSpPr>
      <dsp:spPr>
        <a:xfrm>
          <a:off x="2114804" y="1483097"/>
          <a:ext cx="231466" cy="2449127"/>
        </a:xfrm>
        <a:custGeom>
          <a:avLst/>
          <a:gdLst/>
          <a:ahLst/>
          <a:cxnLst/>
          <a:rect l="0" t="0" r="0" b="0"/>
          <a:pathLst>
            <a:path>
              <a:moveTo>
                <a:pt x="0" y="0"/>
              </a:moveTo>
              <a:lnTo>
                <a:pt x="0" y="2449127"/>
              </a:lnTo>
              <a:lnTo>
                <a:pt x="231466" y="2449127"/>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6980B281-CDFE-4AE6-94B8-12C55A53CA6A}">
      <dsp:nvSpPr>
        <dsp:cNvPr id="0" name=""/>
        <dsp:cNvSpPr/>
      </dsp:nvSpPr>
      <dsp:spPr>
        <a:xfrm>
          <a:off x="2114804" y="1483097"/>
          <a:ext cx="181646" cy="1506390"/>
        </a:xfrm>
        <a:custGeom>
          <a:avLst/>
          <a:gdLst/>
          <a:ahLst/>
          <a:cxnLst/>
          <a:rect l="0" t="0" r="0" b="0"/>
          <a:pathLst>
            <a:path>
              <a:moveTo>
                <a:pt x="0" y="0"/>
              </a:moveTo>
              <a:lnTo>
                <a:pt x="0" y="1506390"/>
              </a:lnTo>
              <a:lnTo>
                <a:pt x="181646" y="1506390"/>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1B778684-11BF-47C7-A8A9-F64752BFF438}">
      <dsp:nvSpPr>
        <dsp:cNvPr id="0" name=""/>
        <dsp:cNvSpPr/>
      </dsp:nvSpPr>
      <dsp:spPr>
        <a:xfrm>
          <a:off x="2114804" y="1483097"/>
          <a:ext cx="183839" cy="563775"/>
        </a:xfrm>
        <a:custGeom>
          <a:avLst/>
          <a:gdLst/>
          <a:ahLst/>
          <a:cxnLst/>
          <a:rect l="0" t="0" r="0" b="0"/>
          <a:pathLst>
            <a:path>
              <a:moveTo>
                <a:pt x="0" y="0"/>
              </a:moveTo>
              <a:lnTo>
                <a:pt x="0" y="563775"/>
              </a:lnTo>
              <a:lnTo>
                <a:pt x="183839" y="563775"/>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64DC90B6-26A1-46B7-9550-8D2E91C3E548}">
      <dsp:nvSpPr>
        <dsp:cNvPr id="0" name=""/>
        <dsp:cNvSpPr/>
      </dsp:nvSpPr>
      <dsp:spPr>
        <a:xfrm>
          <a:off x="2557665" y="652680"/>
          <a:ext cx="91440" cy="217617"/>
        </a:xfrm>
        <a:custGeom>
          <a:avLst/>
          <a:gdLst/>
          <a:ahLst/>
          <a:cxnLst/>
          <a:rect l="0" t="0" r="0" b="0"/>
          <a:pathLst>
            <a:path>
              <a:moveTo>
                <a:pt x="52014" y="0"/>
              </a:moveTo>
              <a:lnTo>
                <a:pt x="52014" y="128687"/>
              </a:lnTo>
              <a:lnTo>
                <a:pt x="45720" y="128687"/>
              </a:lnTo>
              <a:lnTo>
                <a:pt x="45720" y="257375"/>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2012EFA6-578F-4C97-8C55-9294A77023F9}">
      <dsp:nvSpPr>
        <dsp:cNvPr id="0" name=""/>
        <dsp:cNvSpPr/>
      </dsp:nvSpPr>
      <dsp:spPr>
        <a:xfrm>
          <a:off x="565156" y="1483097"/>
          <a:ext cx="183839" cy="2304127"/>
        </a:xfrm>
        <a:custGeom>
          <a:avLst/>
          <a:gdLst/>
          <a:ahLst/>
          <a:cxnLst/>
          <a:rect l="0" t="0" r="0" b="0"/>
          <a:pathLst>
            <a:path>
              <a:moveTo>
                <a:pt x="0" y="0"/>
              </a:moveTo>
              <a:lnTo>
                <a:pt x="0" y="2304127"/>
              </a:lnTo>
              <a:lnTo>
                <a:pt x="183839" y="2304127"/>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DD25026A-C1B5-4CAB-8220-CC638BA51861}">
      <dsp:nvSpPr>
        <dsp:cNvPr id="0" name=""/>
        <dsp:cNvSpPr/>
      </dsp:nvSpPr>
      <dsp:spPr>
        <a:xfrm>
          <a:off x="565156" y="1483097"/>
          <a:ext cx="183839" cy="1433951"/>
        </a:xfrm>
        <a:custGeom>
          <a:avLst/>
          <a:gdLst/>
          <a:ahLst/>
          <a:cxnLst/>
          <a:rect l="0" t="0" r="0" b="0"/>
          <a:pathLst>
            <a:path>
              <a:moveTo>
                <a:pt x="0" y="0"/>
              </a:moveTo>
              <a:lnTo>
                <a:pt x="0" y="1433951"/>
              </a:lnTo>
              <a:lnTo>
                <a:pt x="183839" y="1433951"/>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1437340B-FE9D-49F3-8FCA-6D1561A5EA3C}">
      <dsp:nvSpPr>
        <dsp:cNvPr id="0" name=""/>
        <dsp:cNvSpPr/>
      </dsp:nvSpPr>
      <dsp:spPr>
        <a:xfrm>
          <a:off x="565156" y="1483097"/>
          <a:ext cx="183839" cy="563775"/>
        </a:xfrm>
        <a:custGeom>
          <a:avLst/>
          <a:gdLst/>
          <a:ahLst/>
          <a:cxnLst/>
          <a:rect l="0" t="0" r="0" b="0"/>
          <a:pathLst>
            <a:path>
              <a:moveTo>
                <a:pt x="0" y="0"/>
              </a:moveTo>
              <a:lnTo>
                <a:pt x="0" y="563775"/>
              </a:lnTo>
              <a:lnTo>
                <a:pt x="183839" y="563775"/>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5DD044AC-4E80-45B1-8CFE-5ECEDA01DA32}">
      <dsp:nvSpPr>
        <dsp:cNvPr id="0" name=""/>
        <dsp:cNvSpPr/>
      </dsp:nvSpPr>
      <dsp:spPr>
        <a:xfrm>
          <a:off x="1055396" y="652680"/>
          <a:ext cx="1547988" cy="217617"/>
        </a:xfrm>
        <a:custGeom>
          <a:avLst/>
          <a:gdLst/>
          <a:ahLst/>
          <a:cxnLst/>
          <a:rect l="0" t="0" r="0" b="0"/>
          <a:pathLst>
            <a:path>
              <a:moveTo>
                <a:pt x="1555943" y="0"/>
              </a:moveTo>
              <a:lnTo>
                <a:pt x="1555943" y="128687"/>
              </a:lnTo>
              <a:lnTo>
                <a:pt x="0" y="128687"/>
              </a:lnTo>
              <a:lnTo>
                <a:pt x="0" y="257375"/>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99007B6F-BF34-4519-B588-9F8DBC619297}">
      <dsp:nvSpPr>
        <dsp:cNvPr id="0" name=""/>
        <dsp:cNvSpPr/>
      </dsp:nvSpPr>
      <dsp:spPr>
        <a:xfrm>
          <a:off x="1805452" y="39880"/>
          <a:ext cx="1595865"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Удержания из заработной платы</a:t>
          </a:r>
        </a:p>
      </dsp:txBody>
      <dsp:txXfrm>
        <a:off x="1805452" y="39880"/>
        <a:ext cx="1595865" cy="612799"/>
      </dsp:txXfrm>
    </dsp:sp>
    <dsp:sp modelId="{02E3D092-0065-4676-A447-F95CDA6D1490}">
      <dsp:nvSpPr>
        <dsp:cNvPr id="0" name=""/>
        <dsp:cNvSpPr/>
      </dsp:nvSpPr>
      <dsp:spPr>
        <a:xfrm>
          <a:off x="442596" y="870297"/>
          <a:ext cx="1225599"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Обязательные удержания</a:t>
          </a:r>
        </a:p>
      </dsp:txBody>
      <dsp:txXfrm>
        <a:off x="442596" y="870297"/>
        <a:ext cx="1225599" cy="612799"/>
      </dsp:txXfrm>
    </dsp:sp>
    <dsp:sp modelId="{82A387AA-DF58-4832-92B7-C17D7FFC8476}">
      <dsp:nvSpPr>
        <dsp:cNvPr id="0" name=""/>
        <dsp:cNvSpPr/>
      </dsp:nvSpPr>
      <dsp:spPr>
        <a:xfrm>
          <a:off x="748996" y="1740473"/>
          <a:ext cx="1225599"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Индивидуальный подоходный налог</a:t>
          </a:r>
        </a:p>
      </dsp:txBody>
      <dsp:txXfrm>
        <a:off x="748996" y="1740473"/>
        <a:ext cx="1225599" cy="612799"/>
      </dsp:txXfrm>
    </dsp:sp>
    <dsp:sp modelId="{ECD75E90-D61F-4228-B168-77D8891BD3C1}">
      <dsp:nvSpPr>
        <dsp:cNvPr id="0" name=""/>
        <dsp:cNvSpPr/>
      </dsp:nvSpPr>
      <dsp:spPr>
        <a:xfrm>
          <a:off x="748996" y="2610649"/>
          <a:ext cx="1225599"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Обязательные пенсионные взносы</a:t>
          </a:r>
        </a:p>
      </dsp:txBody>
      <dsp:txXfrm>
        <a:off x="748996" y="2610649"/>
        <a:ext cx="1225599" cy="612799"/>
      </dsp:txXfrm>
    </dsp:sp>
    <dsp:sp modelId="{4B92939D-5706-49C0-979A-76191B67DA86}">
      <dsp:nvSpPr>
        <dsp:cNvPr id="0" name=""/>
        <dsp:cNvSpPr/>
      </dsp:nvSpPr>
      <dsp:spPr>
        <a:xfrm>
          <a:off x="748996" y="3480824"/>
          <a:ext cx="1225599"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Удержания по исполнительным листам</a:t>
          </a:r>
        </a:p>
      </dsp:txBody>
      <dsp:txXfrm>
        <a:off x="748996" y="3480824"/>
        <a:ext cx="1225599" cy="612799"/>
      </dsp:txXfrm>
    </dsp:sp>
    <dsp:sp modelId="{80203CCC-276D-42A0-9375-F623E021DEB6}">
      <dsp:nvSpPr>
        <dsp:cNvPr id="0" name=""/>
        <dsp:cNvSpPr/>
      </dsp:nvSpPr>
      <dsp:spPr>
        <a:xfrm>
          <a:off x="1992244" y="870297"/>
          <a:ext cx="1225599"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По инициативе работодателя</a:t>
          </a:r>
        </a:p>
      </dsp:txBody>
      <dsp:txXfrm>
        <a:off x="1992244" y="870297"/>
        <a:ext cx="1225599" cy="612799"/>
      </dsp:txXfrm>
    </dsp:sp>
    <dsp:sp modelId="{3F897D66-D884-4CE9-802E-0CF2BC40DF9C}">
      <dsp:nvSpPr>
        <dsp:cNvPr id="0" name=""/>
        <dsp:cNvSpPr/>
      </dsp:nvSpPr>
      <dsp:spPr>
        <a:xfrm>
          <a:off x="2298644" y="1740473"/>
          <a:ext cx="1225599"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Возвращение аванса, выданного в счет зарплаты</a:t>
          </a:r>
        </a:p>
      </dsp:txBody>
      <dsp:txXfrm>
        <a:off x="2298644" y="1740473"/>
        <a:ext cx="1225599" cy="612799"/>
      </dsp:txXfrm>
    </dsp:sp>
    <dsp:sp modelId="{A294584B-3507-43CC-B1EA-12824A492290}">
      <dsp:nvSpPr>
        <dsp:cNvPr id="0" name=""/>
        <dsp:cNvSpPr/>
      </dsp:nvSpPr>
      <dsp:spPr>
        <a:xfrm>
          <a:off x="2296450" y="2610649"/>
          <a:ext cx="1328856" cy="757677"/>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Возврат сумм, излишне выплаченных вследствие счетных ошибок</a:t>
          </a:r>
        </a:p>
      </dsp:txBody>
      <dsp:txXfrm>
        <a:off x="2296450" y="2610649"/>
        <a:ext cx="1328856" cy="757677"/>
      </dsp:txXfrm>
    </dsp:sp>
    <dsp:sp modelId="{FDD8279A-2EE6-40CD-B79A-3996997B2863}">
      <dsp:nvSpPr>
        <dsp:cNvPr id="0" name=""/>
        <dsp:cNvSpPr/>
      </dsp:nvSpPr>
      <dsp:spPr>
        <a:xfrm>
          <a:off x="2346271" y="3625825"/>
          <a:ext cx="1225599"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Возмещение ущерба, причиненного по вине работника</a:t>
          </a:r>
        </a:p>
      </dsp:txBody>
      <dsp:txXfrm>
        <a:off x="2346271" y="3625825"/>
        <a:ext cx="1225599" cy="612799"/>
      </dsp:txXfrm>
    </dsp:sp>
    <dsp:sp modelId="{102A89C3-C0BC-4845-9C6D-38345D4C33AC}">
      <dsp:nvSpPr>
        <dsp:cNvPr id="0" name=""/>
        <dsp:cNvSpPr/>
      </dsp:nvSpPr>
      <dsp:spPr>
        <a:xfrm>
          <a:off x="3617319" y="870297"/>
          <a:ext cx="1282504"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По заявлению работника</a:t>
          </a:r>
        </a:p>
      </dsp:txBody>
      <dsp:txXfrm>
        <a:off x="3617319" y="870297"/>
        <a:ext cx="1282504" cy="612799"/>
      </dsp:txXfrm>
    </dsp:sp>
    <dsp:sp modelId="{24BC26DD-F93D-4750-B0E8-4FCD38588F41}">
      <dsp:nvSpPr>
        <dsp:cNvPr id="0" name=""/>
        <dsp:cNvSpPr/>
      </dsp:nvSpPr>
      <dsp:spPr>
        <a:xfrm>
          <a:off x="3965570" y="1740473"/>
          <a:ext cx="1225599"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Платежи за приобретенные товары в кредит</a:t>
          </a:r>
        </a:p>
      </dsp:txBody>
      <dsp:txXfrm>
        <a:off x="3965570" y="1740473"/>
        <a:ext cx="1225599" cy="612799"/>
      </dsp:txXfrm>
    </dsp:sp>
    <dsp:sp modelId="{DE7D155A-90B6-4758-B235-044A5F4CBA85}">
      <dsp:nvSpPr>
        <dsp:cNvPr id="0" name=""/>
        <dsp:cNvSpPr/>
      </dsp:nvSpPr>
      <dsp:spPr>
        <a:xfrm>
          <a:off x="3947149" y="2610649"/>
          <a:ext cx="1225599"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Профсоюзные взносы</a:t>
          </a:r>
        </a:p>
      </dsp:txBody>
      <dsp:txXfrm>
        <a:off x="3947149" y="2610649"/>
        <a:ext cx="1225599" cy="612799"/>
      </dsp:txXfrm>
    </dsp:sp>
    <dsp:sp modelId="{B8770032-1E4A-4AD2-B792-EB023150EF2E}">
      <dsp:nvSpPr>
        <dsp:cNvPr id="0" name=""/>
        <dsp:cNvSpPr/>
      </dsp:nvSpPr>
      <dsp:spPr>
        <a:xfrm>
          <a:off x="3993207" y="3483398"/>
          <a:ext cx="1225599"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Взносы по личному страхованию и т.д.</a:t>
          </a:r>
        </a:p>
      </dsp:txBody>
      <dsp:txXfrm>
        <a:off x="3993207" y="3483398"/>
        <a:ext cx="1225599" cy="612799"/>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46FE6FD-F3F9-4341-B5E3-1766BF13AFAF}">
      <dsp:nvSpPr>
        <dsp:cNvPr id="0" name=""/>
        <dsp:cNvSpPr/>
      </dsp:nvSpPr>
      <dsp:spPr>
        <a:xfrm>
          <a:off x="3010394" y="596751"/>
          <a:ext cx="2511795" cy="207975"/>
        </a:xfrm>
        <a:custGeom>
          <a:avLst/>
          <a:gdLst/>
          <a:ahLst/>
          <a:cxnLst/>
          <a:rect l="0" t="0" r="0" b="0"/>
          <a:pathLst>
            <a:path>
              <a:moveTo>
                <a:pt x="0" y="0"/>
              </a:moveTo>
              <a:lnTo>
                <a:pt x="0" y="103577"/>
              </a:lnTo>
              <a:lnTo>
                <a:pt x="2501887" y="103577"/>
              </a:lnTo>
              <a:lnTo>
                <a:pt x="2501887" y="207154"/>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C76994FF-94DD-4F32-991B-7718FBDFEAC9}">
      <dsp:nvSpPr>
        <dsp:cNvPr id="0" name=""/>
        <dsp:cNvSpPr/>
      </dsp:nvSpPr>
      <dsp:spPr>
        <a:xfrm>
          <a:off x="3010394" y="596751"/>
          <a:ext cx="1313462" cy="207975"/>
        </a:xfrm>
        <a:custGeom>
          <a:avLst/>
          <a:gdLst/>
          <a:ahLst/>
          <a:cxnLst/>
          <a:rect l="0" t="0" r="0" b="0"/>
          <a:pathLst>
            <a:path>
              <a:moveTo>
                <a:pt x="0" y="0"/>
              </a:moveTo>
              <a:lnTo>
                <a:pt x="0" y="103577"/>
              </a:lnTo>
              <a:lnTo>
                <a:pt x="1308280" y="103577"/>
              </a:lnTo>
              <a:lnTo>
                <a:pt x="1308280" y="207154"/>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ED060036-E568-48EA-B3E3-F1C27A8898DB}">
      <dsp:nvSpPr>
        <dsp:cNvPr id="0" name=""/>
        <dsp:cNvSpPr/>
      </dsp:nvSpPr>
      <dsp:spPr>
        <a:xfrm>
          <a:off x="2964674" y="596751"/>
          <a:ext cx="91440" cy="207975"/>
        </a:xfrm>
        <a:custGeom>
          <a:avLst/>
          <a:gdLst/>
          <a:ahLst/>
          <a:cxnLst/>
          <a:rect l="0" t="0" r="0" b="0"/>
          <a:pathLst>
            <a:path>
              <a:moveTo>
                <a:pt x="45720" y="0"/>
              </a:moveTo>
              <a:lnTo>
                <a:pt x="45720" y="207154"/>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D9FFC76E-650A-4A37-9411-8691B2C2D22D}">
      <dsp:nvSpPr>
        <dsp:cNvPr id="0" name=""/>
        <dsp:cNvSpPr/>
      </dsp:nvSpPr>
      <dsp:spPr>
        <a:xfrm>
          <a:off x="1696932" y="596751"/>
          <a:ext cx="1313462" cy="207975"/>
        </a:xfrm>
        <a:custGeom>
          <a:avLst/>
          <a:gdLst/>
          <a:ahLst/>
          <a:cxnLst/>
          <a:rect l="0" t="0" r="0" b="0"/>
          <a:pathLst>
            <a:path>
              <a:moveTo>
                <a:pt x="1308280" y="0"/>
              </a:moveTo>
              <a:lnTo>
                <a:pt x="1308280" y="103577"/>
              </a:lnTo>
              <a:lnTo>
                <a:pt x="0" y="103577"/>
              </a:lnTo>
              <a:lnTo>
                <a:pt x="0" y="207154"/>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BFB8771D-C8B6-42EE-A512-9BA128136333}">
      <dsp:nvSpPr>
        <dsp:cNvPr id="0" name=""/>
        <dsp:cNvSpPr/>
      </dsp:nvSpPr>
      <dsp:spPr>
        <a:xfrm>
          <a:off x="498598" y="596751"/>
          <a:ext cx="2511795" cy="207975"/>
        </a:xfrm>
        <a:custGeom>
          <a:avLst/>
          <a:gdLst/>
          <a:ahLst/>
          <a:cxnLst/>
          <a:rect l="0" t="0" r="0" b="0"/>
          <a:pathLst>
            <a:path>
              <a:moveTo>
                <a:pt x="2501887" y="0"/>
              </a:moveTo>
              <a:lnTo>
                <a:pt x="2501887" y="103577"/>
              </a:lnTo>
              <a:lnTo>
                <a:pt x="0" y="103577"/>
              </a:lnTo>
              <a:lnTo>
                <a:pt x="0" y="207154"/>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8DEF7ABF-BA66-44DF-BF82-B1AA439372CC}">
      <dsp:nvSpPr>
        <dsp:cNvPr id="0" name=""/>
        <dsp:cNvSpPr/>
      </dsp:nvSpPr>
      <dsp:spPr>
        <a:xfrm>
          <a:off x="2515215" y="101572"/>
          <a:ext cx="990358" cy="49517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Вычеты</a:t>
          </a:r>
        </a:p>
      </dsp:txBody>
      <dsp:txXfrm>
        <a:off x="2515215" y="101572"/>
        <a:ext cx="990358" cy="495179"/>
      </dsp:txXfrm>
    </dsp:sp>
    <dsp:sp modelId="{8F675E38-FBA3-44C3-A390-99187CB31C36}">
      <dsp:nvSpPr>
        <dsp:cNvPr id="0" name=""/>
        <dsp:cNvSpPr/>
      </dsp:nvSpPr>
      <dsp:spPr>
        <a:xfrm>
          <a:off x="3419" y="804726"/>
          <a:ext cx="990358" cy="1134876"/>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Сумма в размере минимальной заработной платы</a:t>
          </a:r>
        </a:p>
      </dsp:txBody>
      <dsp:txXfrm>
        <a:off x="3419" y="804726"/>
        <a:ext cx="990358" cy="1134876"/>
      </dsp:txXfrm>
    </dsp:sp>
    <dsp:sp modelId="{A5D84F1B-0854-49E7-9B23-8BFE71F4C094}">
      <dsp:nvSpPr>
        <dsp:cNvPr id="0" name=""/>
        <dsp:cNvSpPr/>
      </dsp:nvSpPr>
      <dsp:spPr>
        <a:xfrm>
          <a:off x="1201753" y="804726"/>
          <a:ext cx="990358" cy="1134876"/>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b="0" i="0" kern="1200">
              <a:solidFill>
                <a:sysClr val="windowText" lastClr="000000">
                  <a:hueOff val="0"/>
                  <a:satOff val="0"/>
                  <a:lumOff val="0"/>
                  <a:alphaOff val="0"/>
                </a:sysClr>
              </a:solidFill>
              <a:latin typeface="Times New Roman" pitchFamily="18" charset="0"/>
              <a:ea typeface="+mn-ea"/>
              <a:cs typeface="Times New Roman" pitchFamily="18" charset="0"/>
            </a:rPr>
            <a:t>Обязательные пенсионные взносы</a:t>
          </a:r>
          <a:endParaRPr lang="ru-RU" sz="1200" kern="1200">
            <a:solidFill>
              <a:sysClr val="windowText" lastClr="000000">
                <a:hueOff val="0"/>
                <a:satOff val="0"/>
                <a:lumOff val="0"/>
                <a:alphaOff val="0"/>
              </a:sysClr>
            </a:solidFill>
            <a:latin typeface="Times New Roman" pitchFamily="18" charset="0"/>
            <a:ea typeface="+mn-ea"/>
            <a:cs typeface="Times New Roman" pitchFamily="18" charset="0"/>
          </a:endParaRPr>
        </a:p>
      </dsp:txBody>
      <dsp:txXfrm>
        <a:off x="1201753" y="804726"/>
        <a:ext cx="990358" cy="1134876"/>
      </dsp:txXfrm>
    </dsp:sp>
    <dsp:sp modelId="{E30F4B6E-FA4F-42EF-BEE5-4C5B8C587748}">
      <dsp:nvSpPr>
        <dsp:cNvPr id="0" name=""/>
        <dsp:cNvSpPr/>
      </dsp:nvSpPr>
      <dsp:spPr>
        <a:xfrm>
          <a:off x="2400086" y="804726"/>
          <a:ext cx="1220616" cy="1136257"/>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b="0" i="0" kern="1200">
              <a:solidFill>
                <a:sysClr val="windowText" lastClr="000000">
                  <a:hueOff val="0"/>
                  <a:satOff val="0"/>
                  <a:lumOff val="0"/>
                  <a:alphaOff val="0"/>
                </a:sysClr>
              </a:solidFill>
              <a:latin typeface="Times New Roman" pitchFamily="18" charset="0"/>
              <a:ea typeface="+mn-ea"/>
              <a:cs typeface="Times New Roman" pitchFamily="18" charset="0"/>
            </a:rPr>
            <a:t>Добровольные пенсионные взносы</a:t>
          </a:r>
          <a:endParaRPr lang="ru-RU" sz="1200" kern="1200">
            <a:solidFill>
              <a:sysClr val="windowText" lastClr="000000">
                <a:hueOff val="0"/>
                <a:satOff val="0"/>
                <a:lumOff val="0"/>
                <a:alphaOff val="0"/>
              </a:sysClr>
            </a:solidFill>
            <a:latin typeface="Times New Roman" pitchFamily="18" charset="0"/>
            <a:ea typeface="+mn-ea"/>
            <a:cs typeface="Times New Roman" pitchFamily="18" charset="0"/>
          </a:endParaRPr>
        </a:p>
      </dsp:txBody>
      <dsp:txXfrm>
        <a:off x="2400086" y="804726"/>
        <a:ext cx="1220616" cy="1136257"/>
      </dsp:txXfrm>
    </dsp:sp>
    <dsp:sp modelId="{50B3E7E6-6D8C-4CAA-9857-BE43CA729A4A}">
      <dsp:nvSpPr>
        <dsp:cNvPr id="0" name=""/>
        <dsp:cNvSpPr/>
      </dsp:nvSpPr>
      <dsp:spPr>
        <a:xfrm>
          <a:off x="3828677" y="804726"/>
          <a:ext cx="990358" cy="1136257"/>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b="0" i="0" kern="1200">
              <a:solidFill>
                <a:sysClr val="windowText" lastClr="000000">
                  <a:hueOff val="0"/>
                  <a:satOff val="0"/>
                  <a:lumOff val="0"/>
                  <a:alphaOff val="0"/>
                </a:sysClr>
              </a:solidFill>
              <a:latin typeface="Times New Roman" pitchFamily="18" charset="0"/>
              <a:ea typeface="+mn-ea"/>
              <a:cs typeface="Times New Roman" pitchFamily="18" charset="0"/>
            </a:rPr>
            <a:t>Страховые премии, вносимые в свою пользу </a:t>
          </a:r>
          <a:endParaRPr lang="ru-RU" sz="1200" kern="1200">
            <a:solidFill>
              <a:sysClr val="windowText" lastClr="000000">
                <a:hueOff val="0"/>
                <a:satOff val="0"/>
                <a:lumOff val="0"/>
                <a:alphaOff val="0"/>
              </a:sysClr>
            </a:solidFill>
            <a:latin typeface="Times New Roman" pitchFamily="18" charset="0"/>
            <a:ea typeface="+mn-ea"/>
            <a:cs typeface="Times New Roman" pitchFamily="18" charset="0"/>
          </a:endParaRPr>
        </a:p>
      </dsp:txBody>
      <dsp:txXfrm>
        <a:off x="3828677" y="804726"/>
        <a:ext cx="990358" cy="1136257"/>
      </dsp:txXfrm>
    </dsp:sp>
    <dsp:sp modelId="{DA2C206E-E775-4DEF-A7D4-743CB71F0D68}">
      <dsp:nvSpPr>
        <dsp:cNvPr id="0" name=""/>
        <dsp:cNvSpPr/>
      </dsp:nvSpPr>
      <dsp:spPr>
        <a:xfrm>
          <a:off x="5027011" y="804726"/>
          <a:ext cx="990358" cy="1136257"/>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Суммы, направленные на погашение вознаграждения по жилищным займам</a:t>
          </a:r>
        </a:p>
      </dsp:txBody>
      <dsp:txXfrm>
        <a:off x="5027011" y="804726"/>
        <a:ext cx="990358" cy="1136257"/>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7</Pages>
  <Words>2999</Words>
  <Characters>17096</Characters>
  <Application>Microsoft Office Word</Application>
  <DocSecurity>0</DocSecurity>
  <Lines>142</Lines>
  <Paragraphs>40</Paragraphs>
  <ScaleCrop>false</ScaleCrop>
  <Company>SPecialiST RePack</Company>
  <LinksUpToDate>false</LinksUpToDate>
  <CharactersWithSpaces>20055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Марина</dc:creator>
  <cp:lastModifiedBy>Алёна Хакимова</cp:lastModifiedBy>
  <cp:revision>2</cp:revision>
  <dcterms:created xsi:type="dcterms:W3CDTF">2019-09-28T16:05:00Z</dcterms:created>
  <dcterms:modified xsi:type="dcterms:W3CDTF">2024-09-26T04:48:00Z</dcterms:modified>
</cp:coreProperties>
</file>