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8D01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*Написать реферат(</w:t>
      </w:r>
      <w:r>
        <w:rPr>
          <w:rFonts w:hint="default" w:ascii="Times New Roman" w:hAnsi="Times New Roman" w:cs="Times New Roman"/>
          <w:sz w:val="28"/>
          <w:szCs w:val="28"/>
        </w:rPr>
        <w:t>Задания выполняются по варианту, номер варианта соответствует порядковому номеру фамилии в журнале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)</w:t>
      </w:r>
    </w:p>
    <w:p w14:paraId="7025BAE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Требования к написанию реферата</w:t>
      </w:r>
    </w:p>
    <w:p w14:paraId="3ED3477A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 xml:space="preserve"> Общие требования</w:t>
      </w:r>
    </w:p>
    <w:p w14:paraId="5D1660B8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 xml:space="preserve">Размер: 10-20 страниц </w:t>
      </w:r>
    </w:p>
    <w:p w14:paraId="691B127D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Украшение:</w:t>
      </w:r>
    </w:p>
    <w:p w14:paraId="4DC7E2D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Буква-Times New Roman, размер 14.</w:t>
      </w:r>
    </w:p>
    <w:p w14:paraId="104E8D7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Межстрочный интервал-1,5.</w:t>
      </w:r>
    </w:p>
    <w:p w14:paraId="57AD5A65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Поля: левое - 3 см, правое-1,5 см, верхнее и нижнее-2 см.</w:t>
      </w:r>
    </w:p>
    <w:p w14:paraId="5C84954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Отступ абзаца - 1,25 см.</w:t>
      </w:r>
    </w:p>
    <w:p w14:paraId="2D8B1CC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Выравнивание-по ширине.</w:t>
      </w:r>
    </w:p>
    <w:p w14:paraId="66D5596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Нумерация страниц: начиная со второй страницы (титульная страница без номера).</w:t>
      </w:r>
    </w:p>
    <w:p w14:paraId="0A16D394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2. Структура реферата</w:t>
      </w:r>
    </w:p>
    <w:p w14:paraId="4E4FAFA8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 xml:space="preserve">- Титульный лист </w:t>
      </w:r>
    </w:p>
    <w:p w14:paraId="566B6D68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Содержание-с указанием страниц.</w:t>
      </w:r>
    </w:p>
    <w:p w14:paraId="51FC5204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 xml:space="preserve">- Введение </w:t>
      </w:r>
    </w:p>
    <w:p w14:paraId="3991DDE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 xml:space="preserve">- Основная часть </w:t>
      </w:r>
    </w:p>
    <w:p w14:paraId="1CDF803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Заключение</w:t>
      </w:r>
    </w:p>
    <w:p w14:paraId="1998A9D7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Список литературы-не менее 3-5 источников (учебники, монографии, статьи, ГОСТы, сайты).</w:t>
      </w:r>
    </w:p>
    <w:p w14:paraId="74F462E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hint="default" w:ascii="Times New Roman" w:hAnsi="Times New Roman" w:eastAsia="SimSun" w:cs="Times New Roman"/>
          <w:lang w:val="ru-RU"/>
        </w:rPr>
        <w:t>- Приложения (при необходимости: таблицы, рисунки, графики).</w:t>
      </w:r>
    </w:p>
    <w:p w14:paraId="5E3C30E0">
      <w:pPr>
        <w:pStyle w:val="4"/>
        <w:keepNext w:val="0"/>
        <w:keepLines w:val="0"/>
        <w:widowControl/>
        <w:numPr>
          <w:numId w:val="0"/>
        </w:numPr>
        <w:suppressLineNumbers w:val="0"/>
        <w:ind w:right="0" w:rightChars="0"/>
        <w:jc w:val="left"/>
        <w:rPr>
          <w:rFonts w:hint="default" w:ascii="Times New Roman" w:hAnsi="Times New Roman" w:cs="Times New Roman"/>
          <w:lang w:val="ru-RU"/>
        </w:rPr>
      </w:pPr>
    </w:p>
    <w:p w14:paraId="62AF68E7">
      <w:pPr>
        <w:pStyle w:val="4"/>
        <w:keepNext w:val="0"/>
        <w:keepLines w:val="0"/>
        <w:widowControl/>
        <w:numPr>
          <w:numId w:val="0"/>
        </w:numPr>
        <w:suppressLineNumbers w:val="0"/>
        <w:ind w:right="0" w:rightChars="0"/>
        <w:jc w:val="left"/>
        <w:rPr>
          <w:rFonts w:hint="default" w:ascii="Times New Roman" w:hAnsi="Times New Roman" w:eastAsia="SimSun" w:cs="Times New Roman"/>
          <w:lang w:val="ru-RU"/>
        </w:rPr>
      </w:pPr>
      <w:bookmarkStart w:id="0" w:name="_GoBack"/>
      <w:bookmarkEnd w:id="0"/>
      <w:r>
        <w:rPr>
          <w:rFonts w:hint="default" w:ascii="Times New Roman" w:hAnsi="Times New Roman" w:cs="Times New Roman"/>
          <w:lang w:val="ru-RU"/>
        </w:rPr>
        <w:t>Темы :</w:t>
      </w:r>
    </w:p>
    <w:p w14:paraId="41B2FD74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right="0" w:rightChars="0"/>
      </w:pPr>
      <w:r>
        <w:t>Значение процессов обогащения полезных ископаемых в горнодобывающей промышленности.</w:t>
      </w:r>
    </w:p>
    <w:p w14:paraId="1A7BEED1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</w:pPr>
      <w:r>
        <w:t>Подготовительные операции: дробление, измельчение, классификация.</w:t>
      </w:r>
    </w:p>
    <w:p w14:paraId="27B7FE87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Гравитационные методы обогащения: сущность, оборудование, применение.</w:t>
      </w:r>
    </w:p>
    <w:p w14:paraId="2EA9E4E5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</w:pPr>
      <w:r>
        <w:t>Флотация как основной метод обогащения руд цветных металлов.</w:t>
      </w:r>
    </w:p>
    <w:p w14:paraId="300CE0E3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</w:pPr>
      <w:r>
        <w:t>Магнитная сепарация: теория, оборудование, практическое применение.</w:t>
      </w:r>
    </w:p>
    <w:p w14:paraId="608D524B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</w:pPr>
      <w:r>
        <w:t>Электростатическое обогащение полезных ископаемых.</w:t>
      </w:r>
    </w:p>
    <w:p w14:paraId="2C68C054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Отходы обогащения и проблемы их утилизации.</w:t>
      </w:r>
    </w:p>
    <w:p w14:paraId="2D7A78F3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Экологические аспекты обогащения полезных ископаемых.</w:t>
      </w:r>
    </w:p>
    <w:p w14:paraId="57F5B19A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Современное оборудование для флотации: конструкция и принцип работы.</w:t>
      </w:r>
    </w:p>
    <w:p w14:paraId="37BDE1CA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Перспективные технологии в обогащении полезных ископаемых (биотехнологии, нанотехнологии).</w:t>
      </w:r>
    </w:p>
    <w:p w14:paraId="2B1B59B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hint="default" w:ascii="Times New Roman" w:hAnsi="Times New Roman" w:eastAsia="SimSun" w:cs="Times New Roman"/>
          <w:lang w:val="ru-RU"/>
        </w:rPr>
        <w:t>.</w:t>
      </w:r>
      <w:r>
        <w:rPr>
          <w:rFonts w:ascii="Times New Roman" w:hAnsi="Times New Roman" w:eastAsia="SimSun" w:cs="Times New Roman"/>
        </w:rPr>
        <w:t>Автоматизация и цифровизация процессов обогащения.</w:t>
      </w:r>
    </w:p>
    <w:p w14:paraId="0BE5B0B2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Зарубежный опыт и современные тенденции в обогащении полезных ископаемых.</w:t>
      </w:r>
    </w:p>
    <w:p w14:paraId="18CF83B5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0" w:leftChars="0" w:right="0" w:rightChars="0" w:firstLine="0" w:firstLineChars="0"/>
        <w:jc w:val="left"/>
        <w:rPr>
          <w:rFonts w:ascii="Times New Roman" w:hAnsi="Times New Roman" w:eastAsia="SimSun" w:cs="Times New Roman"/>
        </w:rPr>
      </w:pPr>
      <w:r>
        <w:rPr>
          <w:rFonts w:ascii="Times New Roman" w:hAnsi="Times New Roman" w:eastAsia="SimSun" w:cs="Times New Roman"/>
        </w:rPr>
        <w:t>Комплексное использование минерального сырья: пути повышения эффективности.</w:t>
      </w:r>
    </w:p>
    <w:p w14:paraId="5BC54D5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right="0" w:rightChars="0"/>
        <w:jc w:val="left"/>
        <w:rPr>
          <w:rFonts w:hint="default" w:ascii="Times New Roman" w:hAnsi="Times New Roman" w:eastAsia="SimSun" w:cs="Times New Roman"/>
          <w:lang w:val="ru-RU"/>
        </w:rPr>
      </w:pPr>
      <w:r>
        <w:rPr>
          <w:rFonts w:ascii="Times New Roman" w:hAnsi="Times New Roman" w:eastAsia="SimSun" w:cs="Times New Roman"/>
        </w:rPr>
        <w:t>Роль обогащения полезных ископаемых в развитии металлургии и энергетики.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459560"/>
    <w:multiLevelType w:val="singleLevel"/>
    <w:tmpl w:val="0145956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07E528E"/>
    <w:multiLevelType w:val="singleLevel"/>
    <w:tmpl w:val="607E528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00B93"/>
    <w:rsid w:val="58244CF0"/>
    <w:rsid w:val="5BC9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2025-09-30T10:45:00Z</dcterms:created>
  <dc:creator>User</dc:creator>
  <cp:lastModifiedBy>User</cp:lastModifiedBy>
  <dcterms:modified xsi:type="dcterms:W3CDTF">2025-09-30T11:01:13Z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AFFF5052098C479186F06C273E6A2864_12</vt:lpwstr>
  </property>
</Properties>
</file>