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A2134" w14:textId="33C0665D" w:rsidR="00E20B0E" w:rsidRDefault="00E20B0E" w:rsidP="00E20B0E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20B0E">
        <w:rPr>
          <w:rFonts w:ascii="Times New Roman" w:hAnsi="Times New Roman" w:cs="Times New Roman"/>
          <w:sz w:val="28"/>
          <w:szCs w:val="28"/>
          <w:lang w:val="ru-RU"/>
        </w:rPr>
        <w:t>Подготовить ответы на данные вопросы:</w:t>
      </w:r>
    </w:p>
    <w:p w14:paraId="7723C2A4" w14:textId="77777777" w:rsidR="00E20B0E" w:rsidRPr="00E20B0E" w:rsidRDefault="00E20B0E" w:rsidP="00E20B0E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798125B" w14:textId="43FC2D6D" w:rsidR="00E20B0E" w:rsidRPr="00E20B0E" w:rsidRDefault="00E20B0E" w:rsidP="00E20B0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  <w:lang w:val="ru-RU" w:eastAsia="ru-RU"/>
        </w:rPr>
      </w:pPr>
      <w:r w:rsidRPr="00E20B0E">
        <w:rPr>
          <w:rFonts w:ascii="Times New Roman" w:hAnsi="Times New Roman" w:cs="Times New Roman"/>
          <w:bCs/>
          <w:sz w:val="28"/>
          <w:szCs w:val="28"/>
          <w:lang w:val="ru-RU" w:eastAsia="ru-RU"/>
        </w:rPr>
        <w:t>Порядок использования земель общего пользования</w:t>
      </w:r>
    </w:p>
    <w:p w14:paraId="4004EACD" w14:textId="5F01CE23" w:rsidR="00E20B0E" w:rsidRPr="00E20B0E" w:rsidRDefault="00E20B0E" w:rsidP="00E20B0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  <w:lang w:val="ru-RU" w:eastAsia="ru-RU"/>
        </w:rPr>
      </w:pPr>
      <w:r w:rsidRPr="00E20B0E">
        <w:rPr>
          <w:rFonts w:ascii="Times New Roman" w:hAnsi="Times New Roman" w:cs="Times New Roman"/>
          <w:bCs/>
          <w:sz w:val="28"/>
          <w:szCs w:val="28"/>
          <w:lang w:val="ru-RU" w:eastAsia="ru-RU"/>
        </w:rPr>
        <w:t>Состав земель сельскохозяйственного назначения и порядок их использования</w:t>
      </w:r>
    </w:p>
    <w:p w14:paraId="6A53A875" w14:textId="5CD4A825" w:rsidR="00E20B0E" w:rsidRPr="00E20B0E" w:rsidRDefault="00E20B0E" w:rsidP="00E20B0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8"/>
          <w:szCs w:val="28"/>
          <w:lang w:val="ru-RU" w:eastAsia="ru-RU"/>
        </w:rPr>
      </w:pPr>
      <w:r w:rsidRPr="00E20B0E">
        <w:rPr>
          <w:rFonts w:ascii="Times New Roman" w:hAnsi="Times New Roman" w:cs="Times New Roman"/>
          <w:bCs/>
          <w:sz w:val="28"/>
          <w:szCs w:val="28"/>
          <w:lang w:val="ru-RU" w:eastAsia="ru-RU"/>
        </w:rPr>
        <w:t>Разновидности межхозяйственного землеустройства</w:t>
      </w:r>
    </w:p>
    <w:p w14:paraId="1459FF1A" w14:textId="6128BAFC" w:rsidR="00E20B0E" w:rsidRPr="00E20B0E" w:rsidRDefault="00E20B0E" w:rsidP="00E20B0E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20B0E">
        <w:rPr>
          <w:rFonts w:ascii="Times New Roman" w:hAnsi="Times New Roman" w:cs="Times New Roman"/>
          <w:sz w:val="28"/>
          <w:szCs w:val="28"/>
          <w:lang w:val="ru-RU"/>
        </w:rPr>
        <w:t>Оптимальные размеры землевладений (землепользовании) сельскохозяйственных предприятий</w:t>
      </w:r>
    </w:p>
    <w:p w14:paraId="14041ACA" w14:textId="7B79A7F8" w:rsidR="00E20B0E" w:rsidRPr="00E20B0E" w:rsidRDefault="00E20B0E" w:rsidP="00E20B0E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20B0E">
        <w:rPr>
          <w:rFonts w:ascii="Times New Roman" w:hAnsi="Times New Roman" w:cs="Times New Roman"/>
          <w:sz w:val="28"/>
          <w:szCs w:val="28"/>
          <w:lang w:val="ru-RU"/>
        </w:rPr>
        <w:t>Условия и факторы, влияющие на размер землевладения (землепользования) сельскохозяйственного предприятия</w:t>
      </w:r>
    </w:p>
    <w:p w14:paraId="7EE78CE2" w14:textId="48F75B23" w:rsidR="00E20B0E" w:rsidRPr="00E20B0E" w:rsidRDefault="00E20B0E" w:rsidP="00E20B0E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20B0E">
        <w:rPr>
          <w:rFonts w:ascii="Times New Roman" w:hAnsi="Times New Roman" w:cs="Times New Roman"/>
          <w:sz w:val="28"/>
          <w:szCs w:val="28"/>
          <w:lang w:val="ru-RU"/>
        </w:rPr>
        <w:t>Понятие оптимальной (рациональной) площади землевладения</w:t>
      </w:r>
    </w:p>
    <w:p w14:paraId="7A980FF1" w14:textId="6AE80312" w:rsidR="00E20B0E" w:rsidRPr="00E20B0E" w:rsidRDefault="00E20B0E" w:rsidP="00E20B0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20B0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Необходимость организации</w:t>
      </w:r>
      <w:r w:rsidRPr="00E20B0E">
        <w:rPr>
          <w:rFonts w:ascii="Times New Roman" w:hAnsi="Times New Roman" w:cs="Times New Roman"/>
          <w:sz w:val="28"/>
          <w:szCs w:val="28"/>
          <w:lang w:val="ru-RU"/>
        </w:rPr>
        <w:t xml:space="preserve"> рационального использования и охраны земель</w:t>
      </w:r>
    </w:p>
    <w:p w14:paraId="7A3C3FA6" w14:textId="68B53AA8" w:rsidR="00E20B0E" w:rsidRPr="00E20B0E" w:rsidRDefault="00E20B0E" w:rsidP="00E20B0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20B0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Особенности межхозяйственного землеустройства и его содержание в современных условиях</w:t>
      </w:r>
    </w:p>
    <w:p w14:paraId="0C57BF86" w14:textId="3C67964D" w:rsidR="00E20B0E" w:rsidRPr="00E20B0E" w:rsidRDefault="00E20B0E" w:rsidP="00E20B0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20B0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Планово-картографический материал. Состав и содержание</w:t>
      </w:r>
    </w:p>
    <w:p w14:paraId="50FD47E3" w14:textId="31EF0B02" w:rsidR="00E20B0E" w:rsidRPr="00E20B0E" w:rsidRDefault="00E20B0E" w:rsidP="00E20B0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E20B0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Государственное регулирование проведения землеустройства</w:t>
      </w:r>
    </w:p>
    <w:p w14:paraId="680B3A8D" w14:textId="77777777" w:rsidR="00E20B0E" w:rsidRPr="00E20B0E" w:rsidRDefault="00E20B0E" w:rsidP="00E20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D8501F" w14:textId="77777777" w:rsidR="00F24D12" w:rsidRPr="00E20B0E" w:rsidRDefault="00F24D12">
      <w:pPr>
        <w:rPr>
          <w:lang w:val="ru-RU"/>
        </w:rPr>
      </w:pPr>
    </w:p>
    <w:sectPr w:rsidR="00F24D12" w:rsidRPr="00E20B0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3E1E94"/>
    <w:multiLevelType w:val="hybridMultilevel"/>
    <w:tmpl w:val="175A1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D15"/>
    <w:rsid w:val="00861D15"/>
    <w:rsid w:val="00E20B0E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2135C"/>
  <w15:chartTrackingRefBased/>
  <w15:docId w15:val="{F2A5574B-91A9-4E4D-8B19-DB0F06A37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0B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0B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2020-12-14T11:01:00Z</dcterms:created>
  <dcterms:modified xsi:type="dcterms:W3CDTF">2020-12-14T11:02:00Z</dcterms:modified>
</cp:coreProperties>
</file>