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Задание 2</w:t>
      </w:r>
    </w:p>
    <w:p>
      <w:r>
        <w:t>6. Что такое OPC-сервер и какую роль он выполняет в архитектуре SCADA?</w:t>
      </w:r>
    </w:p>
    <w:p>
      <w:r>
        <w:t>7. В чём разница между SCADA-сервером и клиентской станцией?</w:t>
      </w:r>
    </w:p>
    <w:p>
      <w:r>
        <w:t>8. Что такое скрипты или действия (actions) в SCADA и зачем они применяются?</w:t>
      </w:r>
    </w:p>
    <w:p>
      <w:r>
        <w:t>9. Как можно повысить надёжность SCADA-системы при отказе оборудования или связи?</w:t>
      </w:r>
    </w:p>
    <w:p>
      <w:r>
        <w:t>10. Объясни, как SCADA может работать с базой данных (например, SQL). Для чего это используется?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