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Задание 1</w:t>
      </w:r>
    </w:p>
    <w:p>
      <w:r>
        <w:t>1. Опиши принцип обмена данными между SCADA-системой и ПЛК (какие протоколы могут использоваться, как происходит опрос).</w:t>
      </w:r>
    </w:p>
    <w:p>
      <w:r>
        <w:t>2. Что такое реальный тег и виртуальный тег в SCADA? Приведи пример использования.</w:t>
      </w:r>
    </w:p>
    <w:p>
      <w:r>
        <w:t>3. Объясни, как работает архивирование данных в SCADA и зачем оно нужно.</w:t>
      </w:r>
    </w:p>
    <w:p>
      <w:r>
        <w:t>4. Что такое тренд (trend) и чем отличается исторический тренд от онлайн-тренда?</w:t>
      </w:r>
    </w:p>
    <w:p>
      <w:r>
        <w:t>5. Как в SCADA реализуется система тревог (Alarm system) и что включает в себя понятие приоритет тревог?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