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91B6B" w14:textId="77777777" w:rsidR="007F58A4" w:rsidRDefault="007F58A4" w:rsidP="00FA44D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A712ED1" w14:textId="77777777" w:rsidR="007F58A4" w:rsidRDefault="007F58A4" w:rsidP="00FA44D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F9601A2" w14:textId="7716C335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Бағалау объектісі-коттедж. Салыстырмалы нысан 10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B92CA0">
        <w:rPr>
          <w:rFonts w:ascii="Times New Roman" w:hAnsi="Times New Roman" w:cs="Times New Roman"/>
          <w:sz w:val="28"/>
          <w:szCs w:val="28"/>
          <w:lang w:val="kk-KZ"/>
        </w:rPr>
        <w:t xml:space="preserve">00000 </w:t>
      </w:r>
      <w:r>
        <w:rPr>
          <w:rFonts w:ascii="Times New Roman" w:hAnsi="Times New Roman" w:cs="Times New Roman"/>
          <w:sz w:val="28"/>
          <w:szCs w:val="28"/>
          <w:lang w:val="kk-KZ"/>
        </w:rPr>
        <w:t>теңге</w:t>
      </w:r>
      <w:r w:rsidRPr="00B92CA0">
        <w:rPr>
          <w:rFonts w:ascii="Times New Roman" w:hAnsi="Times New Roman" w:cs="Times New Roman"/>
          <w:sz w:val="28"/>
          <w:szCs w:val="28"/>
          <w:lang w:val="kk-KZ"/>
        </w:rPr>
        <w:t>ге сатылды. салыстырмалы нысанның ауданы 50 шаршы метрге және жерасты гаражына ие. Бағаланатын нысанның гаражы жоқ, бірақ ауданы бойынша үлкенірек жер учаскесі бар.</w:t>
      </w:r>
    </w:p>
    <w:p w14:paraId="38C9A6C1" w14:textId="40E59665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 xml:space="preserve">Сатуды талдаудан бағалаушы үлкен жер учаскесінің болуы объектінің құнына 25% түзетуді, гараждың болуы 100 000 </w:t>
      </w:r>
      <w:r>
        <w:rPr>
          <w:rFonts w:ascii="Times New Roman" w:hAnsi="Times New Roman" w:cs="Times New Roman"/>
          <w:sz w:val="28"/>
          <w:szCs w:val="28"/>
          <w:lang w:val="kk-KZ"/>
        </w:rPr>
        <w:t>теңге</w:t>
      </w:r>
      <w:r w:rsidRPr="00B92CA0">
        <w:rPr>
          <w:rFonts w:ascii="Times New Roman" w:hAnsi="Times New Roman" w:cs="Times New Roman"/>
          <w:sz w:val="28"/>
          <w:szCs w:val="28"/>
          <w:lang w:val="kk-KZ"/>
        </w:rPr>
        <w:t xml:space="preserve">ді құрайтынын анықтады, ал алаңның әрбір қосымша шаршы метрі 8000 </w:t>
      </w:r>
      <w:r>
        <w:rPr>
          <w:rFonts w:ascii="Times New Roman" w:hAnsi="Times New Roman" w:cs="Times New Roman"/>
          <w:sz w:val="28"/>
          <w:szCs w:val="28"/>
          <w:lang w:val="kk-KZ"/>
        </w:rPr>
        <w:t>теңге</w:t>
      </w:r>
      <w:r w:rsidRPr="00B92CA0">
        <w:rPr>
          <w:rFonts w:ascii="Times New Roman" w:hAnsi="Times New Roman" w:cs="Times New Roman"/>
          <w:sz w:val="28"/>
          <w:szCs w:val="28"/>
          <w:lang w:val="kk-KZ"/>
        </w:rPr>
        <w:t xml:space="preserve"> түзетуге сәйкес келеді. коттедждің құнын анықтаңыз.</w:t>
      </w:r>
    </w:p>
    <w:p w14:paraId="78A075CC" w14:textId="77777777" w:rsid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2CA0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B92CA0">
        <w:rPr>
          <w:rFonts w:ascii="Times New Roman" w:hAnsi="Times New Roman" w:cs="Times New Roman"/>
          <w:sz w:val="28"/>
          <w:szCs w:val="28"/>
        </w:rPr>
        <w:t>:</w:t>
      </w:r>
    </w:p>
    <w:p w14:paraId="17EC7032" w14:textId="77777777" w:rsidR="007F58A4" w:rsidRDefault="007F58A4" w:rsidP="00FA44D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8ADE668" w14:textId="77777777" w:rsidR="007F58A4" w:rsidRDefault="007F58A4" w:rsidP="00FA44D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9E2A549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Бағалау объектісі кеңсе орталығын жалға алу құқығы болып табылады. Мемлекеттік міндеттемелер бойынша мөлшерлеме 8,4% құрайды делік. Бағалаушы тәуекелді 5% бағалауға болады және қосымша ресурстарды тарту қажет емес деп санайды. Мұндай нысанды жалға алу құқығын сату шамамен үш айға созылады. Капиталды қайтару мерзімі-10 жыл. Жинақтау әдісімен капиталдандыру коэффициентінің мәнін анықтаңыз.</w:t>
      </w:r>
    </w:p>
    <w:p w14:paraId="56EB9C56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E02555F" w14:textId="77777777" w:rsid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Шешім:</w:t>
      </w:r>
    </w:p>
    <w:p w14:paraId="708DFE0A" w14:textId="77777777" w:rsid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57CD7F6" w14:textId="77777777" w:rsidR="007F58A4" w:rsidRDefault="007F58A4" w:rsidP="007F58A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C5C5779" w14:textId="77777777" w:rsidR="007F58A4" w:rsidRDefault="007F58A4" w:rsidP="007F58A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528BCC" w14:textId="77777777" w:rsidR="007F58A4" w:rsidRDefault="007F58A4" w:rsidP="007F58A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1975740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Дисконтталған ақша ағындары арқылы қойма мүлкін бағалау. Жылдың басында пайда болатын ақша ағынының болжамды мәні: 1 жыл – 12000 Д. Е., 2 жыл-22000 Д. Е., 3 жыл – 28000 д. е. есептік қалдық құны 60000 д. е. дисконттау мөлшерлемесі 12%</w:t>
      </w:r>
    </w:p>
    <w:p w14:paraId="35FB24BE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EBD557A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Шешім:</w:t>
      </w:r>
    </w:p>
    <w:p w14:paraId="40851BF6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D8E82E9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40F69D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A41DA4D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Келесі мәліметтер негізінде кірісті капиталдандыру әдісімен ғимараттың нарықтық құнын есептеңіз.</w:t>
      </w:r>
    </w:p>
    <w:p w14:paraId="3B6079CA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Ғимараттың жалпы ауданы-3 000 м. 2;</w:t>
      </w:r>
    </w:p>
    <w:p w14:paraId="7F2D0E99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Жалдау ақысының ставкасы-бір М үшін 160 доллар. 2 жылына;</w:t>
      </w:r>
    </w:p>
    <w:p w14:paraId="7E960A13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Жүктемеден болған шығындар - 600 м. 2;</w:t>
      </w:r>
    </w:p>
    <w:p w14:paraId="5D0D7CE7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Басқа кірістер жылына 18000 доллар;</w:t>
      </w:r>
    </w:p>
    <w:p w14:paraId="697D8973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Ғимараттың қалдық баланстық құны 1 800 000 доллар;</w:t>
      </w:r>
    </w:p>
    <w:p w14:paraId="100EF153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Мүлік салығы-2% (баланстық құнынан);</w:t>
      </w:r>
    </w:p>
    <w:p w14:paraId="284CA9E3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Коммуналдық төлемдер-жылына 5000 доллар;</w:t>
      </w:r>
    </w:p>
    <w:p w14:paraId="201E2DCD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Ауыстыру резерві-жылына 14000 доллар;</w:t>
      </w:r>
    </w:p>
    <w:p w14:paraId="40CFDE20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Капиталдандыру коэффициенті-12%.</w:t>
      </w:r>
    </w:p>
    <w:p w14:paraId="01894480" w14:textId="77777777" w:rsidR="00B92CA0" w:rsidRP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88C3079" w14:textId="77777777" w:rsidR="00B92CA0" w:rsidRDefault="00B92CA0" w:rsidP="00B92C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2CA0">
        <w:rPr>
          <w:rFonts w:ascii="Times New Roman" w:hAnsi="Times New Roman" w:cs="Times New Roman"/>
          <w:sz w:val="28"/>
          <w:szCs w:val="28"/>
          <w:lang w:val="kk-KZ"/>
        </w:rPr>
        <w:t>Шешім:</w:t>
      </w:r>
      <w:bookmarkStart w:id="0" w:name="_GoBack"/>
      <w:bookmarkEnd w:id="0"/>
    </w:p>
    <w:sectPr w:rsidR="00B92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0D2"/>
    <w:rsid w:val="000C75EB"/>
    <w:rsid w:val="005237AD"/>
    <w:rsid w:val="00651722"/>
    <w:rsid w:val="00772782"/>
    <w:rsid w:val="007F58A4"/>
    <w:rsid w:val="00923023"/>
    <w:rsid w:val="00A720D2"/>
    <w:rsid w:val="00B92CA0"/>
    <w:rsid w:val="00C35F1F"/>
    <w:rsid w:val="00D016BE"/>
    <w:rsid w:val="00FA44D5"/>
    <w:rsid w:val="00FF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1CC97"/>
  <w15:chartTrackingRefBased/>
  <w15:docId w15:val="{6F00D0AE-5217-4BA8-89CD-33C2A7EC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9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44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3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7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3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69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 Windows</cp:lastModifiedBy>
  <cp:revision>3</cp:revision>
  <dcterms:created xsi:type="dcterms:W3CDTF">2025-10-08T07:54:00Z</dcterms:created>
  <dcterms:modified xsi:type="dcterms:W3CDTF">2025-10-08T07:59:00Z</dcterms:modified>
</cp:coreProperties>
</file>