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00E" w:rsidRPr="0028000E" w:rsidRDefault="0028000E" w:rsidP="002800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00E">
        <w:rPr>
          <w:rFonts w:ascii="Times New Roman" w:hAnsi="Times New Roman" w:cs="Times New Roman"/>
          <w:b/>
          <w:sz w:val="28"/>
          <w:szCs w:val="28"/>
        </w:rPr>
        <w:t>Задания на рейтинг 1</w:t>
      </w:r>
    </w:p>
    <w:p w:rsidR="0028000E" w:rsidRPr="0028000E" w:rsidRDefault="0028000E" w:rsidP="0028000E">
      <w:pPr>
        <w:rPr>
          <w:rFonts w:ascii="Times New Roman" w:hAnsi="Times New Roman" w:cs="Times New Roman"/>
          <w:sz w:val="28"/>
          <w:szCs w:val="28"/>
        </w:rPr>
      </w:pPr>
    </w:p>
    <w:p w:rsidR="0028000E" w:rsidRPr="0028000E" w:rsidRDefault="0028000E" w:rsidP="0028000E">
      <w:p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Нужно выполнить три вопроса из перечня.</w:t>
      </w:r>
    </w:p>
    <w:p w:rsidR="0028000E" w:rsidRPr="0028000E" w:rsidRDefault="0028000E" w:rsidP="0028000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Коммуникация в обществе: определение, основные характеристики и критерии эффективности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Виды коммуникации 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Обзор истории и современного состояния теорий массовой коммуникации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Массовая коммуникация: понятие, инструменты и функции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Механизм функционирования СМИ как инструмента массовой коммуникации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Современные СМИ как субъект конструирования</w:t>
      </w:r>
    </w:p>
    <w:p w:rsidR="0028000E" w:rsidRPr="0028000E" w:rsidRDefault="0028000E" w:rsidP="002800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Теории массовой коммуникации:</w:t>
      </w:r>
    </w:p>
    <w:sectPr w:rsidR="0028000E" w:rsidRPr="00280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91F28"/>
    <w:multiLevelType w:val="hybridMultilevel"/>
    <w:tmpl w:val="EF7C2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96A"/>
    <w:rsid w:val="000B696A"/>
    <w:rsid w:val="0028000E"/>
    <w:rsid w:val="0068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A00C9"/>
  <w15:chartTrackingRefBased/>
  <w15:docId w15:val="{AFE854A1-65B7-4274-B6C4-B6DEEEE87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0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2023-10-26T00:45:00Z</dcterms:created>
  <dcterms:modified xsi:type="dcterms:W3CDTF">2023-10-26T00:48:00Z</dcterms:modified>
</cp:coreProperties>
</file>