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99" w:rsidRPr="003E2D2D" w:rsidRDefault="003E2D2D" w:rsidP="003E2D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E2D2D">
        <w:rPr>
          <w:rFonts w:ascii="Times New Roman" w:hAnsi="Times New Roman" w:cs="Times New Roman"/>
          <w:b/>
          <w:sz w:val="28"/>
          <w:szCs w:val="28"/>
        </w:rPr>
        <w:t>Экзаменационный билет</w:t>
      </w:r>
    </w:p>
    <w:bookmarkEnd w:id="0"/>
    <w:p w:rsidR="003E2D2D" w:rsidRDefault="003E2D2D" w:rsidP="003E2D2D"/>
    <w:p w:rsidR="003E2D2D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53C06">
        <w:rPr>
          <w:rFonts w:ascii="Times New Roman" w:hAnsi="Times New Roman" w:cs="Times New Roman"/>
          <w:sz w:val="28"/>
          <w:szCs w:val="28"/>
        </w:rPr>
        <w:t xml:space="preserve">Технические требования и условия технической </w:t>
      </w:r>
      <w:proofErr w:type="gramStart"/>
      <w:r w:rsidRPr="00E53C06">
        <w:rPr>
          <w:rFonts w:ascii="Times New Roman" w:hAnsi="Times New Roman" w:cs="Times New Roman"/>
          <w:sz w:val="28"/>
          <w:szCs w:val="28"/>
        </w:rPr>
        <w:t>эксплуатации  автоматических</w:t>
      </w:r>
      <w:proofErr w:type="gramEnd"/>
      <w:r w:rsidRPr="00E53C06">
        <w:rPr>
          <w:rFonts w:ascii="Times New Roman" w:hAnsi="Times New Roman" w:cs="Times New Roman"/>
          <w:sz w:val="28"/>
          <w:szCs w:val="28"/>
        </w:rPr>
        <w:t xml:space="preserve"> и полуавтоматических систем пожаротушения (</w:t>
      </w:r>
      <w:proofErr w:type="spellStart"/>
      <w:r w:rsidRPr="00E53C06">
        <w:rPr>
          <w:rFonts w:ascii="Times New Roman" w:hAnsi="Times New Roman" w:cs="Times New Roman"/>
          <w:sz w:val="28"/>
          <w:szCs w:val="28"/>
        </w:rPr>
        <w:t>спринклерные</w:t>
      </w:r>
      <w:proofErr w:type="spellEnd"/>
      <w:r w:rsidRPr="00E53C0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53C06">
        <w:rPr>
          <w:rFonts w:ascii="Times New Roman" w:hAnsi="Times New Roman" w:cs="Times New Roman"/>
          <w:sz w:val="28"/>
          <w:szCs w:val="28"/>
        </w:rPr>
        <w:t>дренчерные</w:t>
      </w:r>
      <w:proofErr w:type="spellEnd"/>
      <w:r w:rsidRPr="00E53C06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Привести схемы систем.</w:t>
      </w:r>
    </w:p>
    <w:p w:rsidR="003E2D2D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2D2D" w:rsidRPr="0018196C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8196C">
        <w:rPr>
          <w:rFonts w:ascii="Times New Roman" w:hAnsi="Times New Roman" w:cs="Times New Roman"/>
          <w:sz w:val="28"/>
          <w:szCs w:val="28"/>
        </w:rPr>
        <w:t>Условия эффективной эксплуатации центробежных насосов.</w:t>
      </w:r>
    </w:p>
    <w:p w:rsidR="003E2D2D" w:rsidRPr="0018196C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2D2D" w:rsidRPr="00E53C06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3E2D2D">
        <w:rPr>
          <w:rFonts w:ascii="Times New Roman" w:hAnsi="Times New Roman" w:cs="Times New Roman"/>
          <w:sz w:val="28"/>
          <w:szCs w:val="28"/>
        </w:rPr>
        <w:t xml:space="preserve"> </w:t>
      </w:r>
      <w:r w:rsidRPr="00E53C06">
        <w:rPr>
          <w:rFonts w:ascii="Times New Roman" w:hAnsi="Times New Roman" w:cs="Times New Roman"/>
          <w:sz w:val="28"/>
          <w:szCs w:val="28"/>
        </w:rPr>
        <w:t>Водомерные узлы. Требования к его техническо</w:t>
      </w:r>
      <w:r>
        <w:rPr>
          <w:rFonts w:ascii="Times New Roman" w:hAnsi="Times New Roman" w:cs="Times New Roman"/>
          <w:sz w:val="28"/>
          <w:szCs w:val="28"/>
        </w:rPr>
        <w:t>й эксплуатации.</w:t>
      </w:r>
    </w:p>
    <w:p w:rsidR="003E2D2D" w:rsidRPr="003E2D2D" w:rsidRDefault="003E2D2D" w:rsidP="003E2D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E2D2D" w:rsidRPr="003E2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02B7E"/>
    <w:multiLevelType w:val="hybridMultilevel"/>
    <w:tmpl w:val="079C4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19C"/>
    <w:rsid w:val="003E2D2D"/>
    <w:rsid w:val="00B0519C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13DA4"/>
  <w15:chartTrackingRefBased/>
  <w15:docId w15:val="{16C0DF33-A02F-467B-8A13-B4586E8CE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D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2023-02-06T07:59:00Z</dcterms:created>
  <dcterms:modified xsi:type="dcterms:W3CDTF">2023-02-06T08:02:00Z</dcterms:modified>
</cp:coreProperties>
</file>