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167B" w:rsidRPr="00DF6FA8" w:rsidRDefault="00DD167B" w:rsidP="00DD167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bookmarkStart w:id="0" w:name="_GoBack"/>
      <w:bookmarkEnd w:id="0"/>
      <w:proofErr w:type="spellStart"/>
      <w:r w:rsidRPr="00DF6FA8">
        <w:rPr>
          <w:rFonts w:ascii="Times New Roman" w:hAnsi="Times New Roman" w:cs="Times New Roman"/>
          <w:sz w:val="24"/>
        </w:rPr>
        <w:t>Жобаны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басқарудың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бірігуші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міндеттері</w:t>
      </w:r>
      <w:proofErr w:type="spellEnd"/>
    </w:p>
    <w:p w:rsidR="00DD167B" w:rsidRPr="00DF6FA8" w:rsidRDefault="00DD167B" w:rsidP="00DD167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Жұмыстың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орындалуын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қадағалау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тәсілдері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. </w:t>
      </w:r>
    </w:p>
    <w:p w:rsidR="00DD167B" w:rsidRPr="00DF6FA8" w:rsidRDefault="00DD167B" w:rsidP="00DD167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Жобаны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басқарудағы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жиі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кездесетін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қателіктер</w:t>
      </w:r>
      <w:proofErr w:type="spellEnd"/>
    </w:p>
    <w:p w:rsidR="00DD167B" w:rsidRPr="00DF6FA8" w:rsidRDefault="00DD167B" w:rsidP="00DD167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Жоба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құрылымы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және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құрылымдық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талдау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әдіснамасы</w:t>
      </w:r>
      <w:proofErr w:type="spellEnd"/>
    </w:p>
    <w:p w:rsidR="00DD167B" w:rsidRPr="00DF6FA8" w:rsidRDefault="00DD167B" w:rsidP="00DD167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Типтік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шешім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негізінде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жүйелік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жобалау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технологиясы</w:t>
      </w:r>
      <w:proofErr w:type="spellEnd"/>
    </w:p>
    <w:p w:rsidR="00DD167B" w:rsidRPr="00DF6FA8" w:rsidRDefault="00DD167B" w:rsidP="00DD167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Жоба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басқару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объектісі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ретінде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DF6FA8">
        <w:rPr>
          <w:rFonts w:ascii="Times New Roman" w:hAnsi="Times New Roman" w:cs="Times New Roman"/>
          <w:sz w:val="24"/>
        </w:rPr>
        <w:t>Жобалардың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түрлері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мен </w:t>
      </w:r>
      <w:proofErr w:type="spellStart"/>
      <w:r w:rsidRPr="00DF6FA8">
        <w:rPr>
          <w:rFonts w:ascii="Times New Roman" w:hAnsi="Times New Roman" w:cs="Times New Roman"/>
          <w:sz w:val="24"/>
        </w:rPr>
        <w:t>мінездемесі</w:t>
      </w:r>
      <w:proofErr w:type="spellEnd"/>
    </w:p>
    <w:p w:rsidR="00DD167B" w:rsidRPr="00DF6FA8" w:rsidRDefault="00DD167B" w:rsidP="00DD167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Жоба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құрылымы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және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құрылымдық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талдау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әдіснамасы</w:t>
      </w:r>
      <w:proofErr w:type="spellEnd"/>
    </w:p>
    <w:p w:rsidR="00DD167B" w:rsidRPr="00DF6FA8" w:rsidRDefault="00DD167B" w:rsidP="00DD167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Жобаны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іске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асырушылар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тобында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басқару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мәнері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. </w:t>
      </w:r>
    </w:p>
    <w:p w:rsidR="00DD167B" w:rsidRPr="00DF6FA8" w:rsidRDefault="00DD167B" w:rsidP="00DD167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Жобаны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іске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асырушылар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тобын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қалыптастыру</w:t>
      </w:r>
      <w:proofErr w:type="spellEnd"/>
    </w:p>
    <w:p w:rsidR="00DD167B" w:rsidRPr="00DF6FA8" w:rsidRDefault="00DD167B" w:rsidP="00DD167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Жобаны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іске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асыру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кезеңдері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. </w:t>
      </w:r>
    </w:p>
    <w:p w:rsidR="00DD167B" w:rsidRPr="00DF6FA8" w:rsidRDefault="00DD167B" w:rsidP="00DD167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Жоба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жоспарын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бағалау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. </w:t>
      </w:r>
    </w:p>
    <w:p w:rsidR="00DD167B" w:rsidRPr="00DF6FA8" w:rsidRDefault="00DD167B" w:rsidP="00DD167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Жобаны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әзірлеу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және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басқару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мәселелерін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шешу</w:t>
      </w:r>
      <w:proofErr w:type="spellEnd"/>
      <w:r w:rsidRPr="00DF6FA8">
        <w:rPr>
          <w:rFonts w:ascii="Times New Roman" w:hAnsi="Times New Roman" w:cs="Times New Roman"/>
          <w:sz w:val="24"/>
        </w:rPr>
        <w:t>.</w:t>
      </w:r>
    </w:p>
    <w:p w:rsidR="00DD167B" w:rsidRPr="00DF6FA8" w:rsidRDefault="00DD167B" w:rsidP="00DD167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 w:rsidRPr="00DF6FA8">
        <w:rPr>
          <w:rFonts w:ascii="Times New Roman" w:hAnsi="Times New Roman" w:cs="Times New Roman"/>
          <w:sz w:val="24"/>
        </w:rPr>
        <w:t xml:space="preserve">Технология </w:t>
      </w:r>
      <w:proofErr w:type="spellStart"/>
      <w:r w:rsidRPr="00DF6FA8">
        <w:rPr>
          <w:rFonts w:ascii="Times New Roman" w:hAnsi="Times New Roman" w:cs="Times New Roman"/>
          <w:sz w:val="24"/>
        </w:rPr>
        <w:t>деңгейін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бақылау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. </w:t>
      </w:r>
    </w:p>
    <w:p w:rsidR="00DD167B" w:rsidRPr="00DF6FA8" w:rsidRDefault="00DD167B" w:rsidP="00DD167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Технологияның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тиімділігі</w:t>
      </w:r>
      <w:proofErr w:type="spellEnd"/>
      <w:r w:rsidRPr="00DF6FA8">
        <w:rPr>
          <w:rFonts w:ascii="Times New Roman" w:hAnsi="Times New Roman" w:cs="Times New Roman"/>
          <w:sz w:val="24"/>
        </w:rPr>
        <w:t>.</w:t>
      </w:r>
    </w:p>
    <w:p w:rsidR="00DD167B" w:rsidRPr="00DF6FA8" w:rsidRDefault="00DD167B" w:rsidP="00DD167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Өнімдерді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дифференциациялау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стратегиясы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және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нарықты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сегменттеу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- </w:t>
      </w:r>
      <w:proofErr w:type="spellStart"/>
      <w:r w:rsidRPr="00DF6FA8">
        <w:rPr>
          <w:rFonts w:ascii="Times New Roman" w:hAnsi="Times New Roman" w:cs="Times New Roman"/>
          <w:sz w:val="24"/>
        </w:rPr>
        <w:t>патенттік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фирмалар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стратегиясы</w:t>
      </w:r>
      <w:proofErr w:type="spellEnd"/>
      <w:r w:rsidRPr="00DF6FA8">
        <w:rPr>
          <w:rFonts w:ascii="Times New Roman" w:hAnsi="Times New Roman" w:cs="Times New Roman"/>
          <w:sz w:val="24"/>
        </w:rPr>
        <w:t>.</w:t>
      </w:r>
    </w:p>
    <w:sectPr w:rsidR="00DD167B" w:rsidRPr="00DF6F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D40E39"/>
    <w:multiLevelType w:val="hybridMultilevel"/>
    <w:tmpl w:val="C9AEA1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27117A"/>
    <w:multiLevelType w:val="hybridMultilevel"/>
    <w:tmpl w:val="C53E6E94"/>
    <w:lvl w:ilvl="0" w:tplc="3320DE8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464510"/>
    <w:multiLevelType w:val="hybridMultilevel"/>
    <w:tmpl w:val="5CD83B36"/>
    <w:lvl w:ilvl="0" w:tplc="3320DE8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A31BAB"/>
    <w:multiLevelType w:val="hybridMultilevel"/>
    <w:tmpl w:val="51B62FC0"/>
    <w:lvl w:ilvl="0" w:tplc="3320DE8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67B"/>
    <w:rsid w:val="00574F6C"/>
    <w:rsid w:val="00632F01"/>
    <w:rsid w:val="00AA6F7F"/>
    <w:rsid w:val="00DD167B"/>
    <w:rsid w:val="00DF6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ABC677-FF49-4386-8659-D8A9A086C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16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2020-04-01T15:54:00Z</dcterms:created>
  <dcterms:modified xsi:type="dcterms:W3CDTF">2020-04-01T15:54:00Z</dcterms:modified>
</cp:coreProperties>
</file>