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4F7F" w:rsidRDefault="00B74F7F" w:rsidP="00B74F7F">
      <w:pPr>
        <w:jc w:val="center"/>
        <w:rPr>
          <w:color w:val="000000"/>
          <w:sz w:val="28"/>
          <w:szCs w:val="28"/>
        </w:rPr>
      </w:pPr>
      <w:bookmarkStart w:id="0" w:name="z113"/>
      <w:r>
        <w:rPr>
          <w:color w:val="000000"/>
          <w:sz w:val="28"/>
          <w:szCs w:val="28"/>
        </w:rPr>
        <w:t>14 СПЕЦИАЛЬНЫЙ ЗЕМЕЛЬНЫЙ ФОНД</w:t>
      </w:r>
    </w:p>
    <w:p w:rsidR="00B74F7F" w:rsidRDefault="00B74F7F" w:rsidP="00B74F7F">
      <w:pPr>
        <w:jc w:val="center"/>
        <w:rPr>
          <w:sz w:val="28"/>
          <w:szCs w:val="28"/>
        </w:rPr>
      </w:pPr>
    </w:p>
    <w:p w:rsidR="00B74F7F" w:rsidRDefault="00B74F7F" w:rsidP="00B74F7F">
      <w:pPr>
        <w:ind w:firstLine="851"/>
        <w:jc w:val="both"/>
        <w:rPr>
          <w:sz w:val="28"/>
          <w:szCs w:val="28"/>
        </w:rPr>
      </w:pPr>
      <w:bookmarkStart w:id="1" w:name="z1206"/>
      <w:bookmarkEnd w:id="0"/>
      <w:r>
        <w:rPr>
          <w:color w:val="000000"/>
          <w:sz w:val="28"/>
          <w:szCs w:val="28"/>
        </w:rPr>
        <w:t xml:space="preserve">В целях перераспределения земель между производителями сельскохозяйственной продукции формируется специальный земельный фонд за счет земель сельскохозяйственного назначения и земель запаса. В специальный земельный фонд не включаются участки земель, состояние которых не позволяет выращивать сельскохозяйственную продукцию, соответствующую санитарным нормам и требованиям. </w:t>
      </w:r>
      <w:bookmarkStart w:id="2" w:name="z1207"/>
      <w:bookmarkEnd w:id="1"/>
    </w:p>
    <w:p w:rsidR="00B74F7F" w:rsidRDefault="00B74F7F" w:rsidP="00B74F7F">
      <w:pPr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Специальный земельный фонд формируется за счет земельных участков из земель сельскохозяйственного назначения, поступающих в этот фонд: </w:t>
      </w:r>
      <w:bookmarkEnd w:id="2"/>
    </w:p>
    <w:p w:rsidR="00B74F7F" w:rsidRDefault="00B74F7F" w:rsidP="00B74F7F">
      <w:pPr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1) при добровольном отказе от земельного участка; </w:t>
      </w:r>
    </w:p>
    <w:p w:rsidR="00B74F7F" w:rsidRDefault="00B74F7F" w:rsidP="00B74F7F">
      <w:pPr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2) при принудительном изъятии земельного участка; </w:t>
      </w:r>
    </w:p>
    <w:p w:rsidR="00B74F7F" w:rsidRDefault="00B74F7F" w:rsidP="00B74F7F">
      <w:pPr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3) если нет наследников ни по закону, ни по завещанию либо ни один из наследников не принял наследство, либо все наследники лишены завещателем наследства, либо наследник отказался от наследства в пользу государства или отказался от наследства без указания, в пользу кого он отказывается от наследства. </w:t>
      </w:r>
      <w:bookmarkStart w:id="3" w:name="z1208"/>
    </w:p>
    <w:p w:rsidR="00B74F7F" w:rsidRDefault="00B74F7F" w:rsidP="00B74F7F">
      <w:pPr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Включение земельных участков в состав специального земельного фонда производится по решению исполнительного органа района (города). </w:t>
      </w:r>
      <w:bookmarkStart w:id="4" w:name="z1210"/>
      <w:bookmarkEnd w:id="3"/>
      <w:r>
        <w:rPr>
          <w:color w:val="000000"/>
          <w:sz w:val="28"/>
          <w:szCs w:val="28"/>
        </w:rPr>
        <w:t>Решение районного (городского) исполнительного органа может быть обжаловано.</w:t>
      </w:r>
      <w:bookmarkStart w:id="5" w:name="z1211"/>
      <w:bookmarkEnd w:id="4"/>
    </w:p>
    <w:p w:rsidR="00B74F7F" w:rsidRDefault="00B74F7F" w:rsidP="00B74F7F">
      <w:pPr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До передачи этих земельных участков новым собственникам и землепользователям они используются прежними государственными землепользователями в порядке и на условиях, установленных районным (городским) исполнительным органом. </w:t>
      </w:r>
      <w:bookmarkStart w:id="6" w:name="z1212"/>
      <w:bookmarkEnd w:id="5"/>
    </w:p>
    <w:p w:rsidR="00B74F7F" w:rsidRDefault="00B74F7F" w:rsidP="00B74F7F">
      <w:pPr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Использование земель специального земельного фонда осуществляется в соответствии со статьей о землях сельскохозяйственного назначения. </w:t>
      </w:r>
      <w:bookmarkStart w:id="7" w:name="z1213"/>
      <w:bookmarkEnd w:id="6"/>
    </w:p>
    <w:p w:rsidR="00B74F7F" w:rsidRDefault="00B74F7F" w:rsidP="00B74F7F">
      <w:pPr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Граждане, вышедшие из состава государственных сельскохозяйственных организаций, земли которых не подлежат разделу, ранее не наделенные правом на условную земельную долю, проживающие на данной территории, а также оралманы имеют первоочередное право на получение земельного участка из земель специального земельного фонда для ведения крестьянского или фермерского хозяйства или иной деятельности, связанной с сельскохозяйственным производством. </w:t>
      </w:r>
      <w:bookmarkStart w:id="8" w:name="z1214"/>
      <w:bookmarkEnd w:id="7"/>
    </w:p>
    <w:p w:rsidR="00B74F7F" w:rsidRDefault="00B74F7F" w:rsidP="00B74F7F">
      <w:pPr>
        <w:ind w:firstLine="85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Предоставление земельных участков из специального земельного фонда производится в порядке землеустройства, как правило, единым массивом и с учетом создания удобств в использовании земель. </w:t>
      </w:r>
    </w:p>
    <w:p w:rsidR="00B74F7F" w:rsidRDefault="00B74F7F" w:rsidP="00B74F7F">
      <w:pPr>
        <w:ind w:firstLine="851"/>
        <w:jc w:val="both"/>
        <w:rPr>
          <w:sz w:val="28"/>
          <w:szCs w:val="28"/>
        </w:rPr>
      </w:pPr>
      <w:bookmarkStart w:id="9" w:name="z1215"/>
      <w:bookmarkEnd w:id="8"/>
      <w:r>
        <w:rPr>
          <w:color w:val="000000"/>
          <w:sz w:val="28"/>
          <w:szCs w:val="28"/>
        </w:rPr>
        <w:t xml:space="preserve">Сведения о наличии земель в специальном земельном фонде являются общедоступными. </w:t>
      </w:r>
    </w:p>
    <w:p w:rsidR="00B74F7F" w:rsidRDefault="00B74F7F" w:rsidP="00B74F7F">
      <w:pPr>
        <w:ind w:firstLine="851"/>
        <w:jc w:val="both"/>
        <w:rPr>
          <w:sz w:val="28"/>
          <w:szCs w:val="28"/>
        </w:rPr>
      </w:pPr>
      <w:bookmarkStart w:id="10" w:name="z1216"/>
      <w:bookmarkEnd w:id="9"/>
      <w:r>
        <w:rPr>
          <w:color w:val="000000"/>
          <w:sz w:val="28"/>
          <w:szCs w:val="28"/>
        </w:rPr>
        <w:t> Земли специального земельного фонда учитываются в составе земель запаса.</w:t>
      </w:r>
      <w:bookmarkEnd w:id="10"/>
    </w:p>
    <w:p w:rsidR="00B74F7F" w:rsidRDefault="00B74F7F" w:rsidP="00B74F7F">
      <w:pPr>
        <w:pStyle w:val="Style2"/>
        <w:widowControl/>
        <w:tabs>
          <w:tab w:val="left" w:pos="284"/>
        </w:tabs>
        <w:spacing w:before="0" w:beforeAutospacing="0" w:after="0" w:afterAutospacing="0" w:line="240" w:lineRule="auto"/>
        <w:ind w:left="851" w:firstLine="0"/>
        <w:jc w:val="center"/>
        <w:rPr>
          <w:sz w:val="28"/>
          <w:szCs w:val="28"/>
        </w:rPr>
      </w:pPr>
    </w:p>
    <w:p w:rsidR="005A60CF" w:rsidRDefault="005A60CF">
      <w:bookmarkStart w:id="11" w:name="_GoBack"/>
      <w:bookmarkEnd w:id="11"/>
    </w:p>
    <w:sectPr w:rsidR="005A60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F4B"/>
    <w:rsid w:val="00112F4B"/>
    <w:rsid w:val="005A60CF"/>
    <w:rsid w:val="00B74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E817D2-F346-4159-A270-9D4319DCF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4F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B74F7F"/>
    <w:pPr>
      <w:widowControl w:val="0"/>
      <w:autoSpaceDE w:val="0"/>
      <w:autoSpaceDN w:val="0"/>
      <w:adjustRightInd w:val="0"/>
      <w:spacing w:before="100" w:beforeAutospacing="1" w:after="100" w:afterAutospacing="1" w:line="310" w:lineRule="exact"/>
      <w:ind w:firstLine="55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376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344</Words>
  <Characters>1962</Characters>
  <Application>Microsoft Office Word</Application>
  <DocSecurity>0</DocSecurity>
  <Lines>16</Lines>
  <Paragraphs>4</Paragraphs>
  <ScaleCrop>false</ScaleCrop>
  <Company>diakov.net</Company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2020-04-08T14:12:00Z</dcterms:created>
  <dcterms:modified xsi:type="dcterms:W3CDTF">2020-04-08T14:13:00Z</dcterms:modified>
</cp:coreProperties>
</file>