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D28" w:rsidRPr="00540D28" w:rsidRDefault="00540D28" w:rsidP="00540D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5  ПРАКТИЧЕСКАЯ</w:t>
      </w:r>
      <w:r w:rsidRPr="00540D28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РАБОТА </w:t>
      </w:r>
    </w:p>
    <w:p w:rsidR="00540D28" w:rsidRPr="00540D28" w:rsidRDefault="00540D28" w:rsidP="00540D2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«РАСЧЕТ СРЕДНЕЙ СКОРОСТИ ТРАНСПОРТНОГО ПОТОКА</w:t>
      </w:r>
    </w:p>
    <w:p w:rsidR="00540D28" w:rsidRPr="00540D28" w:rsidRDefault="00540D28" w:rsidP="00540D2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НА ПЕРЕГОНЕ ГОРОДСКОЙ МАГИСТРАЛИ В УСЛОВИЯХ</w:t>
      </w:r>
    </w:p>
    <w:p w:rsidR="00540D28" w:rsidRPr="00540D28" w:rsidRDefault="00540D28" w:rsidP="00540D2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СВЕТОФОРНОГО РЕГУЛИРОВАНИЯ ДВИЖЕНИЯ»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Цель: изучение методики определения и расчет средней скорости движения потока автомобилей по перегону УДС.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keepNext/>
        <w:spacing w:after="0" w:line="240" w:lineRule="auto"/>
        <w:ind w:firstLine="709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5.1 Теоретические сведения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В условиях высокой интенсивности движения большое значение приобретает оценка транспортно-</w:t>
      </w:r>
      <w:proofErr w:type="spell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эксплутационных</w:t>
      </w:r>
      <w:proofErr w:type="spell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качеств автомобильной дороги с позиции пропуска потоков автомобилей. Расчет скоростей движения потоков автомобилей позволяет решать важные технико-экономические задачи, вопросы выбора средств и методов организации дорожного движения.</w:t>
      </w: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Иследованиями</w:t>
      </w:r>
      <w:proofErr w:type="spell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доказано, что закономерность изменения средней скорости потока автомобилей на отдельном элементе дороги в одном направлении  в зависимости от интенсивности движения  можно описать функцией вида: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position w:val="-18"/>
          <w:sz w:val="44"/>
          <w:szCs w:val="20"/>
          <w:lang w:val="en-US" w:eastAsia="ru-RU"/>
        </w:rPr>
        <w:object w:dxaOrig="74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pt;height:26pt" o:ole="" fillcolor="window">
            <v:imagedata r:id="rId5" o:title=""/>
          </v:shape>
          <o:OLEObject Type="Embed" ProgID="Equation.3" ShapeID="_x0000_i1025" DrawAspect="Content" ObjectID="_1664189582" r:id="rId6"/>
        </w:objec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proofErr w:type="spellStart"/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св</w:t>
      </w:r>
      <w:proofErr w:type="spellEnd"/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- </w:t>
      </w:r>
      <w:r w:rsidRPr="00540D28">
        <w:rPr>
          <w:rFonts w:ascii="Times New Roman" w:eastAsia="Times New Roman" w:hAnsi="Times New Roman" w:cs="Times New Roman"/>
          <w:position w:val="-12"/>
          <w:sz w:val="44"/>
          <w:szCs w:val="20"/>
          <w:lang w:val="en-US" w:eastAsia="ru-RU"/>
        </w:rPr>
        <w:object w:dxaOrig="300" w:dyaOrig="360">
          <v:shape id="_x0000_i1026" type="#_x0000_t75" style="width:22pt;height:27pt" o:ole="" fillcolor="window">
            <v:imagedata r:id="rId7" o:title=""/>
          </v:shape>
          <o:OLEObject Type="Embed" ProgID="Equation.3" ShapeID="_x0000_i1026" DrawAspect="Content" ObjectID="_1664189583" r:id="rId8"/>
        </w:object>
      </w:r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Rα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N</w:t>
      </w:r>
      <w:proofErr w:type="spellStart"/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пр</w:t>
      </w:r>
      <w:proofErr w:type="spellEnd"/>
      <w:r w:rsidRPr="00540D2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ab/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 0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,1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&lt;</w:t>
      </w:r>
      <w:r w:rsidRPr="00540D28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Z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&lt;0,85           (5.1)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                          </w:t>
      </w:r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proofErr w:type="spellStart"/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св</w:t>
      </w:r>
      <w:proofErr w:type="spellEnd"/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= </w:t>
      </w:r>
      <w:proofErr w:type="spellStart"/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γθV</w:t>
      </w:r>
      <w:proofErr w:type="spellEnd"/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0                                    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(5.2)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proofErr w:type="spellStart"/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св</w:t>
      </w:r>
      <w:proofErr w:type="spellEnd"/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 –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скорость свободного движения автомобилей в определенных дорожных условиях, 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км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\ч;</w:t>
      </w:r>
    </w:p>
    <w:p w:rsidR="00540D28" w:rsidRPr="00540D28" w:rsidRDefault="00540D28" w:rsidP="00540D28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</w:t>
      </w:r>
      <w:r w:rsidRPr="00540D28">
        <w:rPr>
          <w:rFonts w:ascii="Times New Roman" w:eastAsia="Times New Roman" w:hAnsi="Times New Roman" w:cs="Times New Roman"/>
          <w:sz w:val="40"/>
          <w:szCs w:val="20"/>
          <w:lang w:val="en-US" w:eastAsia="ru-RU"/>
        </w:rPr>
        <w:t>γ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коэффициент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учитывающий средневзвешенное влияние состояния дорожного покрытия на </w:t>
      </w:r>
      <w:proofErr w:type="spell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V</w:t>
      </w:r>
      <w:r w:rsidRPr="00540D2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п</w:t>
      </w:r>
      <w:proofErr w:type="spellEnd"/>
      <w:r w:rsidRPr="00540D2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в зависимости от погодных условий;</w:t>
      </w:r>
    </w:p>
    <w:p w:rsidR="00540D28" w:rsidRPr="00540D28" w:rsidRDefault="00540D28" w:rsidP="00540D28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36"/>
          <w:szCs w:val="20"/>
          <w:lang w:val="en-US" w:eastAsia="ru-RU"/>
        </w:rPr>
        <w:t>θ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коэффициент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, учитывающий влияние геометрических элементов дороги, состава потока и средств организации движения;</w:t>
      </w:r>
    </w:p>
    <w:p w:rsidR="00540D28" w:rsidRPr="00540D28" w:rsidRDefault="00540D28" w:rsidP="00540D28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36"/>
          <w:szCs w:val="20"/>
          <w:lang w:val="en-US" w:eastAsia="ru-RU"/>
        </w:rPr>
        <w:t>V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0</w:t>
      </w:r>
      <w:r w:rsidRPr="00540D2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средняя скорость свободного движения однородного потока, состоящих из легковых автомобилей на прямолинейном горизонтальном участке </w:t>
      </w:r>
      <w:proofErr w:type="spell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восьмиполосной</w:t>
      </w:r>
      <w:proofErr w:type="spell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городской магистрали непрерывного движения (рекомендовано принимать </w:t>
      </w:r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V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0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= 70 км\ч;</w:t>
      </w:r>
    </w:p>
    <w:p w:rsidR="00540D28" w:rsidRPr="00540D28" w:rsidRDefault="00540D28" w:rsidP="00540D2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position w:val="-12"/>
          <w:sz w:val="36"/>
          <w:szCs w:val="20"/>
          <w:lang w:eastAsia="ru-RU"/>
        </w:rPr>
        <w:object w:dxaOrig="300" w:dyaOrig="360">
          <v:shape id="_x0000_i1027" type="#_x0000_t75" style="width:22pt;height:27pt" o:ole="" fillcolor="window">
            <v:imagedata r:id="rId9" o:title=""/>
          </v:shape>
          <o:OLEObject Type="Embed" ProgID="Equation.3" ShapeID="_x0000_i1027" DrawAspect="Content" ObjectID="_1664189584" r:id="rId10"/>
        </w:objec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- коэффициент, учитывающий долю легковых автомобилей в составе потока;</w:t>
      </w:r>
    </w:p>
    <w:p w:rsidR="00540D28" w:rsidRPr="00540D28" w:rsidRDefault="00540D28" w:rsidP="00540D28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Rα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коэффициент, учитывающий наличие дорожной разметки:</w:t>
      </w:r>
    </w:p>
    <w:p w:rsidR="00540D28" w:rsidRPr="00540D28" w:rsidRDefault="00540D28" w:rsidP="00540D28">
      <w:p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N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пр</w:t>
      </w:r>
      <w:proofErr w:type="spell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приведенная интенсивность движения, </w:t>
      </w:r>
      <w:proofErr w:type="spellStart"/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ед</w:t>
      </w:r>
      <w:proofErr w:type="spellEnd"/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/час</w:t>
      </w: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Значения коэффициентов, входящих в формулы (5.1) и (5.2), определяют следующим образом:</w:t>
      </w:r>
    </w:p>
    <w:p w:rsidR="00540D28" w:rsidRPr="00540D28" w:rsidRDefault="00540D28" w:rsidP="00540D28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48"/>
          <w:szCs w:val="20"/>
          <w:lang w:val="en-US" w:eastAsia="ru-RU"/>
        </w:rPr>
        <w:t>γ</w:t>
      </w:r>
      <w:r w:rsidRPr="00540D28">
        <w:rPr>
          <w:rFonts w:ascii="Times New Roman" w:eastAsia="Times New Roman" w:hAnsi="Times New Roman" w:cs="Times New Roman"/>
          <w:sz w:val="48"/>
          <w:szCs w:val="20"/>
          <w:lang w:eastAsia="ru-RU"/>
        </w:rPr>
        <w:t xml:space="preserve"> </w:t>
      </w:r>
      <w:proofErr w:type="gramStart"/>
      <w:r w:rsidRPr="00540D28">
        <w:rPr>
          <w:rFonts w:ascii="Times New Roman" w:eastAsia="Times New Roman" w:hAnsi="Times New Roman" w:cs="Times New Roman"/>
          <w:sz w:val="48"/>
          <w:szCs w:val="20"/>
          <w:lang w:eastAsia="ru-RU"/>
        </w:rPr>
        <w:t xml:space="preserve">= </w:t>
      </w:r>
      <w:proofErr w:type="gramEnd"/>
      <w:r w:rsidRPr="00540D28">
        <w:rPr>
          <w:rFonts w:ascii="Times New Roman" w:eastAsia="Times New Roman" w:hAnsi="Times New Roman" w:cs="Times New Roman"/>
          <w:position w:val="-44"/>
          <w:sz w:val="48"/>
          <w:szCs w:val="20"/>
          <w:lang w:val="en-US" w:eastAsia="ru-RU"/>
        </w:rPr>
        <w:object w:dxaOrig="4380" w:dyaOrig="980">
          <v:shape id="_x0000_i1028" type="#_x0000_t75" style="width:219pt;height:49pt" o:ole="" fillcolor="window">
            <v:imagedata r:id="rId11" o:title=""/>
          </v:shape>
          <o:OLEObject Type="Embed" ProgID="Equation.3" ShapeID="_x0000_i1028" DrawAspect="Content" ObjectID="_1664189585" r:id="rId12"/>
        </w:object>
      </w:r>
      <w:r w:rsidRPr="00540D28">
        <w:rPr>
          <w:rFonts w:ascii="Times New Roman" w:eastAsia="Times New Roman" w:hAnsi="Times New Roman" w:cs="Times New Roman"/>
          <w:sz w:val="48"/>
          <w:szCs w:val="20"/>
          <w:lang w:eastAsia="ru-RU"/>
        </w:rPr>
        <w:t>,</w:t>
      </w:r>
      <w:r w:rsidRPr="00540D28">
        <w:rPr>
          <w:rFonts w:ascii="Times New Roman" w:eastAsia="Times New Roman" w:hAnsi="Times New Roman" w:cs="Times New Roman"/>
          <w:sz w:val="52"/>
          <w:szCs w:val="20"/>
          <w:lang w:eastAsia="ru-RU"/>
        </w:rPr>
        <w:t xml:space="preserve">  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(5.3)</w:t>
      </w:r>
    </w:p>
    <w:p w:rsidR="00540D28" w:rsidRPr="00540D28" w:rsidRDefault="00540D28" w:rsidP="00540D28">
      <w:pPr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left="2410" w:hanging="241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1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2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3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m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4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соответственно число дней эксплуатации с гололедом, влажным покрытием, снежным покровом на проезжей части </w:t>
      </w:r>
    </w:p>
    <w:p w:rsidR="00540D28" w:rsidRPr="00540D28" w:rsidRDefault="00540D28" w:rsidP="00540D28">
      <w:pPr>
        <w:spacing w:after="0" w:line="240" w:lineRule="auto"/>
        <w:ind w:left="2410" w:hanging="241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и сухим покрытием (определяют по климатическим справочникам);</w:t>
      </w:r>
    </w:p>
    <w:p w:rsidR="00540D28" w:rsidRPr="00540D28" w:rsidRDefault="00540D28" w:rsidP="00540D28">
      <w:pPr>
        <w:spacing w:after="0" w:line="240" w:lineRule="auto"/>
        <w:ind w:left="2410" w:hanging="1843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1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, 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2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 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3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,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4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 снижения скоростей соответственно при гололеде (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1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=0,45), влажном покрытии (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2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=0,85), снежном покрове (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3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=0,8) и сухом состоянии проезжей части (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g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4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=1,0).</w:t>
      </w:r>
    </w:p>
    <w:p w:rsidR="00540D28" w:rsidRPr="00540D28" w:rsidRDefault="00540D28" w:rsidP="00540D28">
      <w:pPr>
        <w:spacing w:after="0" w:line="240" w:lineRule="auto"/>
        <w:ind w:left="1440" w:firstLine="26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left="1440" w:firstLine="261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    </w:t>
      </w:r>
      <w:r w:rsidRPr="00540D28">
        <w:rPr>
          <w:rFonts w:ascii="Times New Roman" w:eastAsia="Times New Roman" w:hAnsi="Times New Roman" w:cs="Times New Roman"/>
          <w:sz w:val="44"/>
          <w:szCs w:val="20"/>
          <w:lang w:val="en-US" w:eastAsia="ru-RU"/>
        </w:rPr>
        <w:t>θ</w: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=τ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1</w: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τ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2</w: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τ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 xml:space="preserve">3                                                                 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(5.4)</w:t>
      </w:r>
    </w:p>
    <w:p w:rsidR="00540D28" w:rsidRPr="00540D28" w:rsidRDefault="00540D28" w:rsidP="00540D28">
      <w:pPr>
        <w:spacing w:after="0" w:line="240" w:lineRule="auto"/>
        <w:ind w:left="1440" w:firstLine="261"/>
        <w:jc w:val="both"/>
        <w:rPr>
          <w:rFonts w:ascii="Times New Roman" w:eastAsia="Times New Roman" w:hAnsi="Times New Roman" w:cs="Times New Roman"/>
          <w:sz w:val="40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где</w: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τ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1</w: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– коэффициент, учитывающий влияние продольного уклона (таблица 5.1)</w:t>
      </w: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5.1</w:t>
      </w: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2"/>
        <w:gridCol w:w="968"/>
        <w:gridCol w:w="968"/>
        <w:gridCol w:w="968"/>
        <w:gridCol w:w="969"/>
        <w:gridCol w:w="968"/>
        <w:gridCol w:w="968"/>
        <w:gridCol w:w="968"/>
        <w:gridCol w:w="823"/>
      </w:tblGrid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trHeight w:val="371"/>
        </w:trPr>
        <w:tc>
          <w:tcPr>
            <w:tcW w:w="1472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Уклон, ‰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</w:t>
            </w:r>
          </w:p>
        </w:tc>
        <w:tc>
          <w:tcPr>
            <w:tcW w:w="969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50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60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</w:t>
            </w:r>
          </w:p>
        </w:tc>
        <w:tc>
          <w:tcPr>
            <w:tcW w:w="82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80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1472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44"/>
                <w:szCs w:val="20"/>
                <w:lang w:eastAsia="ru-RU"/>
              </w:rPr>
              <w:t>τ</w:t>
            </w:r>
            <w:r w:rsidRPr="00540D28">
              <w:rPr>
                <w:rFonts w:ascii="Times New Roman" w:eastAsia="Times New Roman" w:hAnsi="Times New Roman" w:cs="Times New Roman"/>
                <w:sz w:val="44"/>
                <w:szCs w:val="20"/>
                <w:vertAlign w:val="subscript"/>
                <w:lang w:eastAsia="ru-RU"/>
              </w:rPr>
              <w:t>1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0,92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0,84</w:t>
            </w:r>
          </w:p>
        </w:tc>
        <w:tc>
          <w:tcPr>
            <w:tcW w:w="969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0,76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0,68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0,56</w:t>
            </w:r>
          </w:p>
        </w:tc>
        <w:tc>
          <w:tcPr>
            <w:tcW w:w="9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0,45</w:t>
            </w:r>
          </w:p>
        </w:tc>
        <w:tc>
          <w:tcPr>
            <w:tcW w:w="82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0,34</w:t>
            </w:r>
          </w:p>
        </w:tc>
      </w:tr>
    </w:tbl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τ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2</w: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 xml:space="preserve">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– коэффициент, учитывающий влияние состава транспортного потока на скорость свободного движения (таблица 5.2).</w:t>
      </w: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5.2</w:t>
      </w: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750"/>
        <w:gridCol w:w="1163"/>
        <w:gridCol w:w="1163"/>
        <w:gridCol w:w="1163"/>
        <w:gridCol w:w="1163"/>
        <w:gridCol w:w="1163"/>
        <w:gridCol w:w="1039"/>
      </w:tblGrid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trHeight w:val="1297"/>
        </w:trPr>
        <w:tc>
          <w:tcPr>
            <w:tcW w:w="14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Доля легковых автомобилей  в потоке </w:t>
            </w:r>
            <w:proofErr w:type="gramStart"/>
            <w:r w:rsidRPr="00540D2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</w:t>
            </w:r>
            <w:proofErr w:type="gramEnd"/>
            <w:r w:rsidRPr="00540D2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, %</w:t>
            </w:r>
          </w:p>
        </w:tc>
        <w:tc>
          <w:tcPr>
            <w:tcW w:w="750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50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039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trHeight w:val="586"/>
        </w:trPr>
        <w:tc>
          <w:tcPr>
            <w:tcW w:w="14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44"/>
                <w:szCs w:val="20"/>
                <w:lang w:eastAsia="ru-RU"/>
              </w:rPr>
              <w:t>τ</w:t>
            </w:r>
            <w:r w:rsidRPr="00540D28">
              <w:rPr>
                <w:rFonts w:ascii="Times New Roman" w:eastAsia="Times New Roman" w:hAnsi="Times New Roman" w:cs="Times New Roman"/>
                <w:sz w:val="44"/>
                <w:szCs w:val="20"/>
                <w:vertAlign w:val="subscript"/>
                <w:lang w:eastAsia="ru-RU"/>
              </w:rPr>
              <w:t>2</w:t>
            </w:r>
          </w:p>
        </w:tc>
        <w:tc>
          <w:tcPr>
            <w:tcW w:w="750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0,78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1163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0,67</w:t>
            </w:r>
          </w:p>
        </w:tc>
        <w:tc>
          <w:tcPr>
            <w:tcW w:w="1039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0,62</w:t>
            </w:r>
          </w:p>
        </w:tc>
      </w:tr>
    </w:tbl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lastRenderedPageBreak/>
        <w:t>τ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3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коэффициент, учитывающий влияние дорожных условий и средств ОДД на скорость свободного движения (таблица 5.3).</w:t>
      </w: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5.3</w:t>
      </w: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4"/>
        <w:gridCol w:w="1205"/>
        <w:gridCol w:w="1206"/>
        <w:gridCol w:w="1205"/>
        <w:gridCol w:w="1206"/>
        <w:gridCol w:w="1206"/>
        <w:gridCol w:w="1168"/>
      </w:tblGrid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332"/>
        </w:trPr>
        <w:tc>
          <w:tcPr>
            <w:tcW w:w="2004" w:type="dxa"/>
            <w:vMerge w:val="restart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Тип разметки</w:t>
            </w:r>
          </w:p>
        </w:tc>
        <w:tc>
          <w:tcPr>
            <w:tcW w:w="6028" w:type="dxa"/>
            <w:gridSpan w:val="5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τ</w:t>
            </w: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  <w:t xml:space="preserve">3 </w:t>
            </w:r>
            <w:r w:rsidRPr="00540D28"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t>при ширине проезжей части, м</w:t>
            </w:r>
          </w:p>
        </w:tc>
        <w:tc>
          <w:tcPr>
            <w:tcW w:w="1168" w:type="dxa"/>
            <w:vMerge w:val="restart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R</w:t>
            </w:r>
            <w:r w:rsidRPr="00540D28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α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133"/>
        </w:trPr>
        <w:tc>
          <w:tcPr>
            <w:tcW w:w="2004" w:type="dxa"/>
            <w:vMerge/>
          </w:tcPr>
          <w:p w:rsidR="00540D28" w:rsidRPr="00540D28" w:rsidRDefault="00540D28" w:rsidP="00540D28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7,5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10,5</w:t>
            </w:r>
          </w:p>
        </w:tc>
        <w:tc>
          <w:tcPr>
            <w:tcW w:w="1168" w:type="dxa"/>
            <w:vMerge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314"/>
        </w:trPr>
        <w:tc>
          <w:tcPr>
            <w:tcW w:w="2004" w:type="dxa"/>
          </w:tcPr>
          <w:p w:rsidR="00540D28" w:rsidRPr="00540D28" w:rsidRDefault="00540D28" w:rsidP="00540D28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без разметки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1,05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</w:t>
            </w:r>
          </w:p>
        </w:tc>
        <w:tc>
          <w:tcPr>
            <w:tcW w:w="11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665"/>
        </w:trPr>
        <w:tc>
          <w:tcPr>
            <w:tcW w:w="2004" w:type="dxa"/>
          </w:tcPr>
          <w:p w:rsidR="00540D28" w:rsidRPr="00540D28" w:rsidRDefault="00540D28" w:rsidP="00540D28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краевая разметка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0,64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0,87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0,98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1,08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1,15</w:t>
            </w:r>
          </w:p>
        </w:tc>
        <w:tc>
          <w:tcPr>
            <w:tcW w:w="11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0,82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665"/>
        </w:trPr>
        <w:tc>
          <w:tcPr>
            <w:tcW w:w="2004" w:type="dxa"/>
          </w:tcPr>
          <w:p w:rsidR="00540D28" w:rsidRPr="00540D28" w:rsidRDefault="00540D28" w:rsidP="00540D28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осевая прерывистая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0,68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0,89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1,05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1,10</w:t>
            </w:r>
          </w:p>
        </w:tc>
        <w:tc>
          <w:tcPr>
            <w:tcW w:w="11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0,76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1330"/>
        </w:trPr>
        <w:tc>
          <w:tcPr>
            <w:tcW w:w="2004" w:type="dxa"/>
          </w:tcPr>
          <w:p w:rsidR="00540D28" w:rsidRPr="00540D28" w:rsidRDefault="00540D28" w:rsidP="00540D28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осевая</w:t>
            </w:r>
            <w:proofErr w:type="gramEnd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прерывистая в сочетании с краевой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0,55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0,74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0,92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1,08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1,15</w:t>
            </w:r>
          </w:p>
        </w:tc>
        <w:tc>
          <w:tcPr>
            <w:tcW w:w="11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997"/>
        </w:trPr>
        <w:tc>
          <w:tcPr>
            <w:tcW w:w="2004" w:type="dxa"/>
          </w:tcPr>
          <w:p w:rsidR="00540D28" w:rsidRPr="00540D28" w:rsidRDefault="00540D28" w:rsidP="00540D28">
            <w:pPr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сплошная разделительная линия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0,59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1205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0,75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1,04</w:t>
            </w:r>
          </w:p>
        </w:tc>
        <w:tc>
          <w:tcPr>
            <w:tcW w:w="120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1,1</w:t>
            </w:r>
          </w:p>
        </w:tc>
        <w:tc>
          <w:tcPr>
            <w:tcW w:w="116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0,62</w:t>
            </w:r>
          </w:p>
        </w:tc>
      </w:tr>
    </w:tbl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Значение коэффициентов </w:t>
      </w:r>
      <w:r w:rsidRPr="00540D28">
        <w:rPr>
          <w:rFonts w:ascii="Times New Roman" w:eastAsia="Times New Roman" w:hAnsi="Times New Roman" w:cs="Times New Roman"/>
          <w:position w:val="-12"/>
          <w:sz w:val="44"/>
          <w:szCs w:val="20"/>
          <w:lang w:eastAsia="ru-RU"/>
        </w:rPr>
        <w:object w:dxaOrig="300" w:dyaOrig="360">
          <v:shape id="_x0000_i1029" type="#_x0000_t75" style="width:22pt;height:27pt" o:ole="" fillcolor="window">
            <v:imagedata r:id="rId9" o:title=""/>
          </v:shape>
          <o:OLEObject Type="Embed" ProgID="Equation.3" ShapeID="_x0000_i1029" DrawAspect="Content" ObjectID="_1664189586" r:id="rId13"/>
        </w:objec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практических расчетах принимают 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следующими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:</w:t>
      </w:r>
    </w:p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1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8"/>
        <w:gridCol w:w="1186"/>
        <w:gridCol w:w="1186"/>
        <w:gridCol w:w="1186"/>
        <w:gridCol w:w="1186"/>
        <w:gridCol w:w="1186"/>
        <w:gridCol w:w="1186"/>
        <w:gridCol w:w="994"/>
      </w:tblGrid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trHeight w:val="364"/>
        </w:trPr>
        <w:tc>
          <w:tcPr>
            <w:tcW w:w="107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</w:t>
            </w:r>
            <w:proofErr w:type="gramEnd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, %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50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</w:t>
            </w:r>
          </w:p>
        </w:tc>
        <w:tc>
          <w:tcPr>
            <w:tcW w:w="994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100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1078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position w:val="-12"/>
                <w:sz w:val="44"/>
                <w:szCs w:val="20"/>
                <w:lang w:eastAsia="ru-RU"/>
              </w:rPr>
              <w:object w:dxaOrig="300" w:dyaOrig="360">
                <v:shape id="_x0000_i1030" type="#_x0000_t75" style="width:22pt;height:27pt" o:ole="" fillcolor="window">
                  <v:imagedata r:id="rId9" o:title=""/>
                </v:shape>
                <o:OLEObject Type="Embed" ProgID="Equation.3" ShapeID="_x0000_i1030" DrawAspect="Content" ObjectID="_1664189587" r:id="rId14"/>
              </w:objec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0,02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0,018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0,016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0,013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0,012</w:t>
            </w:r>
          </w:p>
        </w:tc>
        <w:tc>
          <w:tcPr>
            <w:tcW w:w="1186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0,010</w:t>
            </w:r>
          </w:p>
        </w:tc>
        <w:tc>
          <w:tcPr>
            <w:tcW w:w="994" w:type="dxa"/>
            <w:vAlign w:val="center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0,007</w:t>
            </w:r>
          </w:p>
        </w:tc>
      </w:tr>
    </w:tbl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Приведенный расчетный метод эффективен для решения полного комплекса задач, требующих оценки скоростей потоков автомобилей по элементарным участкам с меняющимися дорожными условиями, т.е. для решения круга задач технико-экономического проектирования дорог и организации движения.</w:t>
      </w: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keepNext/>
        <w:spacing w:after="0" w:line="240" w:lineRule="auto"/>
        <w:ind w:left="709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5.2 Порядок  выполнения работы</w:t>
      </w:r>
    </w:p>
    <w:p w:rsidR="00540D28" w:rsidRPr="00540D28" w:rsidRDefault="00540D28" w:rsidP="00540D28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Подсчет интенсивности движения и определения состава транспортного потока проводится на перегонах городских улиц. Для этого выбирается участок не ближе 200 – </w:t>
      </w:r>
      <w:smartTag w:uri="urn:schemas-microsoft-com:office:smarttags" w:element="metricconverter">
        <w:smartTagPr>
          <w:attr w:name="ProductID" w:val="300 м"/>
        </w:smartTagPr>
        <w:r w:rsidRPr="00540D28">
          <w:rPr>
            <w:rFonts w:ascii="Times New Roman" w:eastAsia="Times New Roman" w:hAnsi="Times New Roman" w:cs="Times New Roman"/>
            <w:sz w:val="28"/>
            <w:szCs w:val="20"/>
            <w:lang w:eastAsia="ru-RU"/>
          </w:rPr>
          <w:t>300 м</w:t>
        </w:r>
      </w:smartTag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 регулируемых перекрестков, где наблюдается установившееся движение транспортных средств.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5.2.1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П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одсчитать количество транспортных средств различных типов. Результаты занести в протокол  5.1.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Протокол  5.1 подсчета интенсивности и состава транспортного потока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Улица _______________________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Участок ________________________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Направление ________________________________________________________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Число полос в каждом направлении ____________________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Дата и время __________________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Схематическое изображение перегона с указанием 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перекрестков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между которыми он расположен, направления и разметки.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Данные по составу транспортного потока вносятся в таблицу:</w:t>
      </w:r>
    </w:p>
    <w:p w:rsidR="00540D28" w:rsidRPr="00540D28" w:rsidRDefault="00540D28" w:rsidP="00540D28">
      <w:pPr>
        <w:spacing w:after="0" w:line="264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559"/>
        <w:gridCol w:w="1228"/>
        <w:gridCol w:w="1040"/>
        <w:gridCol w:w="992"/>
        <w:gridCol w:w="1134"/>
        <w:gridCol w:w="1168"/>
      </w:tblGrid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372"/>
        </w:trPr>
        <w:tc>
          <w:tcPr>
            <w:tcW w:w="3227" w:type="dxa"/>
            <w:gridSpan w:val="2"/>
            <w:vMerge w:val="restart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4394" w:type="dxa"/>
            <w:gridSpan w:val="4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Количество и типы ТС</w:t>
            </w:r>
          </w:p>
        </w:tc>
        <w:tc>
          <w:tcPr>
            <w:tcW w:w="1168" w:type="dxa"/>
            <w:vMerge w:val="restart"/>
          </w:tcPr>
          <w:p w:rsidR="00540D28" w:rsidRPr="00540D28" w:rsidRDefault="00540D28" w:rsidP="00540D28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N</w:t>
            </w:r>
            <w:proofErr w:type="spell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vertAlign w:val="subscript"/>
                <w:lang w:eastAsia="ru-RU"/>
              </w:rPr>
              <w:t>пр</w:t>
            </w:r>
            <w:proofErr w:type="spellEnd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, </w:t>
            </w:r>
            <w:proofErr w:type="spell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ед</w:t>
            </w:r>
            <w:proofErr w:type="spellEnd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/час</w:t>
            </w: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149"/>
        </w:trPr>
        <w:tc>
          <w:tcPr>
            <w:tcW w:w="3227" w:type="dxa"/>
            <w:gridSpan w:val="2"/>
            <w:vMerge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22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Легко-вые</w:t>
            </w:r>
            <w:proofErr w:type="gramEnd"/>
          </w:p>
        </w:tc>
        <w:tc>
          <w:tcPr>
            <w:tcW w:w="1040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Грузо</w:t>
            </w:r>
            <w:proofErr w:type="spellEnd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-вые</w:t>
            </w:r>
            <w:proofErr w:type="gramEnd"/>
          </w:p>
        </w:tc>
        <w:tc>
          <w:tcPr>
            <w:tcW w:w="992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Авто-бусы</w:t>
            </w:r>
            <w:proofErr w:type="gramEnd"/>
          </w:p>
        </w:tc>
        <w:tc>
          <w:tcPr>
            <w:tcW w:w="1134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Авто-поезда</w:t>
            </w:r>
            <w:proofErr w:type="gramEnd"/>
          </w:p>
        </w:tc>
        <w:tc>
          <w:tcPr>
            <w:tcW w:w="1168" w:type="dxa"/>
            <w:vMerge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668" w:type="dxa"/>
            <w:vMerge w:val="restart"/>
            <w:textDirection w:val="btLr"/>
          </w:tcPr>
          <w:p w:rsidR="00540D28" w:rsidRPr="00540D28" w:rsidRDefault="00540D28" w:rsidP="00540D28">
            <w:pPr>
              <w:spacing w:after="0" w:line="264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в </w:t>
            </w:r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пря-мом</w:t>
            </w:r>
            <w:proofErr w:type="gramEnd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направлении</w:t>
            </w:r>
          </w:p>
        </w:tc>
        <w:tc>
          <w:tcPr>
            <w:tcW w:w="1559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15 мин</w:t>
            </w:r>
          </w:p>
        </w:tc>
        <w:tc>
          <w:tcPr>
            <w:tcW w:w="122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1668" w:type="dxa"/>
            <w:vMerge/>
            <w:textDirection w:val="btLr"/>
          </w:tcPr>
          <w:p w:rsidR="00540D28" w:rsidRPr="00540D28" w:rsidRDefault="00540D28" w:rsidP="00540D28">
            <w:pPr>
              <w:spacing w:after="0" w:line="264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 час</w:t>
            </w:r>
          </w:p>
        </w:tc>
        <w:tc>
          <w:tcPr>
            <w:tcW w:w="122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586"/>
        </w:trPr>
        <w:tc>
          <w:tcPr>
            <w:tcW w:w="1668" w:type="dxa"/>
            <w:vMerge w:val="restart"/>
            <w:textDirection w:val="btLr"/>
          </w:tcPr>
          <w:p w:rsidR="00540D28" w:rsidRPr="00540D28" w:rsidRDefault="00540D28" w:rsidP="00540D28">
            <w:pPr>
              <w:spacing w:after="0" w:line="264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в </w:t>
            </w:r>
            <w:proofErr w:type="gramStart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об-ратном</w:t>
            </w:r>
            <w:proofErr w:type="gramEnd"/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направлении</w:t>
            </w:r>
          </w:p>
        </w:tc>
        <w:tc>
          <w:tcPr>
            <w:tcW w:w="1559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15 мин</w:t>
            </w:r>
          </w:p>
        </w:tc>
        <w:tc>
          <w:tcPr>
            <w:tcW w:w="122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540D28" w:rsidRPr="00540D28" w:rsidTr="00DF27FD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1668" w:type="dxa"/>
            <w:vMerge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559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540D28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за 1 час</w:t>
            </w:r>
          </w:p>
        </w:tc>
        <w:tc>
          <w:tcPr>
            <w:tcW w:w="122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040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168" w:type="dxa"/>
          </w:tcPr>
          <w:p w:rsidR="00540D28" w:rsidRPr="00540D28" w:rsidRDefault="00540D28" w:rsidP="00540D28">
            <w:pPr>
              <w:spacing w:after="0" w:line="264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540D28" w:rsidRPr="00540D28" w:rsidRDefault="00540D28" w:rsidP="00540D28">
      <w:p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5.2.3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Р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ассчитать долю легковых автомобилей в транспортном потоке по формуле (5.6).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                      </w:t>
      </w:r>
      <w:proofErr w:type="gramStart"/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Р</w:t>
      </w:r>
      <w:proofErr w:type="gramEnd"/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= </w:t>
      </w:r>
      <w:r w:rsidRPr="00540D28">
        <w:rPr>
          <w:rFonts w:ascii="Times New Roman" w:eastAsia="Times New Roman" w:hAnsi="Times New Roman" w:cs="Times New Roman"/>
          <w:position w:val="-60"/>
          <w:sz w:val="36"/>
          <w:szCs w:val="20"/>
          <w:lang w:eastAsia="ru-RU"/>
        </w:rPr>
        <w:object w:dxaOrig="2060" w:dyaOrig="1140">
          <v:shape id="_x0000_i1031" type="#_x0000_t75" style="width:103pt;height:57pt" o:ole="" fillcolor="window">
            <v:imagedata r:id="rId15" o:title=""/>
          </v:shape>
          <o:OLEObject Type="Embed" ProgID="Equation.3" ShapeID="_x0000_i1031" DrawAspect="Content" ObjectID="_1664189588" r:id="rId16"/>
        </w:object>
      </w:r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 xml:space="preserve">                               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(5.6)</w:t>
      </w: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540D28">
        <w:rPr>
          <w:rFonts w:ascii="Times New Roman" w:eastAsia="Times New Roman" w:hAnsi="Times New Roman" w:cs="Times New Roman"/>
          <w:sz w:val="36"/>
          <w:szCs w:val="20"/>
          <w:lang w:val="en-US" w:eastAsia="ru-RU"/>
        </w:rPr>
        <w:t>N</w:t>
      </w:r>
      <w:r w:rsidRPr="00540D28">
        <w:rPr>
          <w:rFonts w:ascii="Times New Roman" w:eastAsia="Times New Roman" w:hAnsi="Times New Roman" w:cs="Times New Roman"/>
          <w:sz w:val="36"/>
          <w:szCs w:val="20"/>
          <w:vertAlign w:val="subscript"/>
          <w:lang w:eastAsia="ru-RU"/>
        </w:rPr>
        <w:t>ф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интенсивность движения в физических единицах, </w:t>
      </w:r>
      <w:proofErr w:type="spellStart"/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авт</w:t>
      </w:r>
      <w:proofErr w:type="spellEnd"/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/час.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5.2.4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Р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ассчитать коэффициенты </w:t>
      </w:r>
      <w:proofErr w:type="spellStart"/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γ,θ</w:t>
      </w:r>
      <w:proofErr w:type="spellEnd"/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,</w:t>
      </w:r>
      <w:r w:rsidRPr="00540D28">
        <w:rPr>
          <w:rFonts w:ascii="Times New Roman" w:eastAsia="Times New Roman" w:hAnsi="Times New Roman" w:cs="Times New Roman"/>
          <w:position w:val="-12"/>
          <w:sz w:val="44"/>
          <w:szCs w:val="20"/>
          <w:lang w:eastAsia="ru-RU"/>
        </w:rPr>
        <w:object w:dxaOrig="300" w:dyaOrig="360">
          <v:shape id="_x0000_i1032" type="#_x0000_t75" style="width:22pt;height:27pt" o:ole="" fillcolor="window">
            <v:imagedata r:id="rId7" o:title=""/>
          </v:shape>
          <o:OLEObject Type="Embed" ProgID="Equation.3" ShapeID="_x0000_i1032" DrawAspect="Content" ObjectID="_1664189589" r:id="rId17"/>
        </w:object>
      </w:r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, Rα</w:t>
      </w:r>
      <w:r w:rsidRPr="00540D28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  </w:t>
      </w: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определить среднюю скорость транспортного потока </w:t>
      </w:r>
      <w:proofErr w:type="spellStart"/>
      <w:r w:rsidRPr="00540D28">
        <w:rPr>
          <w:rFonts w:ascii="Times New Roman" w:eastAsia="Times New Roman" w:hAnsi="Times New Roman" w:cs="Times New Roman"/>
          <w:sz w:val="44"/>
          <w:szCs w:val="20"/>
          <w:lang w:eastAsia="ru-RU"/>
        </w:rPr>
        <w:t>V</w:t>
      </w:r>
      <w:r w:rsidRPr="00540D28">
        <w:rPr>
          <w:rFonts w:ascii="Times New Roman" w:eastAsia="Times New Roman" w:hAnsi="Times New Roman" w:cs="Times New Roman"/>
          <w:sz w:val="44"/>
          <w:szCs w:val="20"/>
          <w:vertAlign w:val="subscript"/>
          <w:lang w:eastAsia="ru-RU"/>
        </w:rPr>
        <w:t>п</w:t>
      </w:r>
      <w:proofErr w:type="spellEnd"/>
      <w:r w:rsidRPr="00540D28">
        <w:rPr>
          <w:rFonts w:ascii="Times New Roman" w:eastAsia="Times New Roman" w:hAnsi="Times New Roman" w:cs="Times New Roman"/>
          <w:sz w:val="36"/>
          <w:szCs w:val="20"/>
          <w:lang w:eastAsia="ru-RU"/>
        </w:rPr>
        <w:t>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5.2.5</w:t>
      </w:r>
      <w:proofErr w:type="gram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П</w:t>
      </w:r>
      <w:proofErr w:type="gram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о результатам вычислений оформить отчет.</w:t>
      </w:r>
    </w:p>
    <w:p w:rsidR="00540D28" w:rsidRPr="00540D28" w:rsidRDefault="00540D28" w:rsidP="00540D2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40D28" w:rsidRPr="00540D28" w:rsidRDefault="00540D28" w:rsidP="00540D28">
      <w:pPr>
        <w:keepNext/>
        <w:spacing w:after="0" w:line="240" w:lineRule="auto"/>
        <w:ind w:firstLine="709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>5.4 Контрольные вопросы</w:t>
      </w:r>
    </w:p>
    <w:p w:rsidR="00540D28" w:rsidRPr="00540D28" w:rsidRDefault="00540D28" w:rsidP="00540D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1 Категории дорог.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2 Виды скоростей.</w:t>
      </w:r>
    </w:p>
    <w:p w:rsidR="00540D28" w:rsidRPr="00540D28" w:rsidRDefault="00540D28" w:rsidP="00540D28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3 Факторы, влияющие на работу и состояние дороги.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4 Основные транспортно-</w:t>
      </w:r>
      <w:proofErr w:type="spellStart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эксплутационные</w:t>
      </w:r>
      <w:proofErr w:type="spellEnd"/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показатели автомобильной дороги.</w:t>
      </w:r>
    </w:p>
    <w:p w:rsidR="00540D28" w:rsidRPr="00540D28" w:rsidRDefault="00540D28" w:rsidP="00540D2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40D28">
        <w:rPr>
          <w:rFonts w:ascii="Times New Roman" w:eastAsia="Times New Roman" w:hAnsi="Times New Roman" w:cs="Times New Roman"/>
          <w:sz w:val="28"/>
          <w:szCs w:val="20"/>
          <w:lang w:eastAsia="ru-RU"/>
        </w:rPr>
        <w:t>5 Качественные состояния потока автомобилей.</w:t>
      </w:r>
    </w:p>
    <w:p w:rsidR="00540D28" w:rsidRPr="00540D28" w:rsidRDefault="00540D28" w:rsidP="00540D28">
      <w:pPr>
        <w:keepNext/>
        <w:spacing w:after="0" w:line="240" w:lineRule="auto"/>
        <w:ind w:firstLine="709"/>
        <w:jc w:val="center"/>
        <w:outlineLvl w:val="7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8441BC" w:rsidRDefault="008441BC">
      <w:bookmarkStart w:id="0" w:name="_GoBack"/>
      <w:bookmarkEnd w:id="0"/>
    </w:p>
    <w:sectPr w:rsidR="00844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9EF"/>
    <w:rsid w:val="00540D28"/>
    <w:rsid w:val="008441BC"/>
    <w:rsid w:val="00983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813</Words>
  <Characters>4635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2020-10-14T08:07:00Z</dcterms:created>
  <dcterms:modified xsi:type="dcterms:W3CDTF">2020-10-14T08:07:00Z</dcterms:modified>
</cp:coreProperties>
</file>