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bookmarkStart w:id="0" w:name="_GoBack"/>
      <w:r w:rsidRPr="00270628">
        <w:rPr>
          <w:color w:val="303F50"/>
          <w:sz w:val="28"/>
          <w:szCs w:val="28"/>
        </w:rPr>
        <w:t>Синтаксический разбор словосочетания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Для выполнения подробного синтаксического разбора словосочетания необходимо следовать алгоритму: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Разберем конкретные примеры: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color w:val="303F50"/>
          <w:sz w:val="28"/>
          <w:szCs w:val="28"/>
        </w:rPr>
        <w:t>Учитывая распространение интернета, игры и изыски взрослых с большой вероятностью станут основной языко</w:t>
      </w:r>
      <w:r>
        <w:rPr>
          <w:b/>
          <w:bCs/>
          <w:color w:val="303F50"/>
          <w:sz w:val="28"/>
          <w:szCs w:val="28"/>
        </w:rPr>
        <w:t>вой средой для сегодняшних студентов</w:t>
      </w:r>
      <w:r w:rsidRPr="00270628">
        <w:rPr>
          <w:b/>
          <w:bCs/>
          <w:color w:val="303F50"/>
          <w:sz w:val="28"/>
          <w:szCs w:val="28"/>
        </w:rPr>
        <w:t>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rStyle w:val="a4"/>
          <w:b/>
          <w:bCs/>
          <w:color w:val="000080"/>
          <w:sz w:val="28"/>
          <w:szCs w:val="28"/>
        </w:rPr>
        <w:t>Языковой средой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1. средой (какой?) языковой; главное слово — средой (сущ.), зависимое — языковой (прил.);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2. </w:t>
      </w:r>
      <w:r w:rsidRPr="00270628">
        <w:rPr>
          <w:rStyle w:val="a4"/>
          <w:color w:val="303F50"/>
          <w:sz w:val="28"/>
          <w:szCs w:val="28"/>
        </w:rPr>
        <w:t>простое</w:t>
      </w:r>
      <w:r w:rsidRPr="00270628">
        <w:rPr>
          <w:color w:val="303F50"/>
          <w:sz w:val="28"/>
          <w:szCs w:val="28"/>
        </w:rPr>
        <w:t> (состоит только из двух компонентов: главного и зависимого);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3. </w:t>
      </w:r>
      <w:r w:rsidRPr="00270628">
        <w:rPr>
          <w:rStyle w:val="a4"/>
          <w:color w:val="303F50"/>
          <w:sz w:val="28"/>
          <w:szCs w:val="28"/>
        </w:rPr>
        <w:t>свободное</w:t>
      </w:r>
      <w:r w:rsidRPr="00270628">
        <w:rPr>
          <w:color w:val="303F50"/>
          <w:sz w:val="28"/>
          <w:szCs w:val="28"/>
        </w:rPr>
        <w:t> (представляют собой два разных члена предложения и могут замещаться словами соответствующей категории: языковая норма, языковая карта, социальная среда);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4.</w:t>
      </w:r>
      <w:r w:rsidRPr="00270628">
        <w:rPr>
          <w:i/>
          <w:iCs/>
          <w:color w:val="303F50"/>
          <w:sz w:val="28"/>
          <w:szCs w:val="28"/>
        </w:rPr>
        <w:t> </w:t>
      </w:r>
      <w:r w:rsidRPr="00270628">
        <w:rPr>
          <w:rStyle w:val="a4"/>
          <w:color w:val="303F50"/>
          <w:sz w:val="28"/>
          <w:szCs w:val="28"/>
        </w:rPr>
        <w:t>именное</w:t>
      </w:r>
      <w:r w:rsidRPr="00270628">
        <w:rPr>
          <w:color w:val="303F50"/>
          <w:sz w:val="28"/>
          <w:szCs w:val="28"/>
        </w:rPr>
        <w:t> (т.к. главное слово — существительное);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5. вид подчинительной связи — </w:t>
      </w:r>
      <w:r w:rsidRPr="00270628">
        <w:rPr>
          <w:rStyle w:val="a4"/>
          <w:color w:val="303F50"/>
          <w:sz w:val="28"/>
          <w:szCs w:val="28"/>
        </w:rPr>
        <w:t>согласование</w:t>
      </w:r>
      <w:r w:rsidRPr="00270628">
        <w:rPr>
          <w:color w:val="303F50"/>
          <w:sz w:val="28"/>
          <w:szCs w:val="28"/>
        </w:rPr>
        <w:t> (при изменении главного меняется и зависимое: языковую среду, языковой среде); также выделяем средство связи — окончание зависимого слова;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6. смысловые отношения — </w:t>
      </w:r>
      <w:r w:rsidRPr="00270628">
        <w:rPr>
          <w:rStyle w:val="a4"/>
          <w:color w:val="303F50"/>
          <w:sz w:val="28"/>
          <w:szCs w:val="28"/>
        </w:rPr>
        <w:t>определительные</w:t>
      </w:r>
      <w:r w:rsidRPr="00270628">
        <w:rPr>
          <w:color w:val="303F50"/>
          <w:sz w:val="28"/>
          <w:szCs w:val="28"/>
        </w:rPr>
        <w:t> (главное слово обозначает предмет, а зависимое — его признак).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 wp14:anchorId="14920569" wp14:editId="38F4CBE0">
            <wp:extent cx="5715000" cy="619125"/>
            <wp:effectExtent l="0" t="0" r="0" b="9525"/>
            <wp:docPr id="1" name="Рисунок 1" descr="hello_html_m1bbc6c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m1bbc6c4b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rFonts w:ascii="Arial" w:hAnsi="Arial" w:cs="Arial"/>
          <w:color w:val="303F50"/>
          <w:sz w:val="28"/>
          <w:szCs w:val="28"/>
        </w:rPr>
        <w:t> </w:t>
      </w:r>
      <w:r w:rsidRPr="00270628">
        <w:rPr>
          <w:rStyle w:val="a4"/>
          <w:b/>
          <w:bCs/>
          <w:color w:val="000080"/>
          <w:sz w:val="28"/>
          <w:szCs w:val="28"/>
        </w:rPr>
        <w:t>сегодняшних детей</w:t>
      </w:r>
      <w:r w:rsidRPr="00270628">
        <w:rPr>
          <w:rStyle w:val="a4"/>
          <w:b/>
          <w:bCs/>
          <w:color w:val="303F50"/>
          <w:sz w:val="28"/>
          <w:szCs w:val="28"/>
        </w:rPr>
        <w:t> 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303F50"/>
          <w:sz w:val="28"/>
          <w:szCs w:val="28"/>
        </w:rPr>
        <w:t xml:space="preserve">1. </w:t>
      </w:r>
      <w:proofErr w:type="gramStart"/>
      <w:r>
        <w:rPr>
          <w:color w:val="303F50"/>
          <w:sz w:val="28"/>
          <w:szCs w:val="28"/>
        </w:rPr>
        <w:t xml:space="preserve">студентов </w:t>
      </w:r>
      <w:r w:rsidRPr="00270628">
        <w:rPr>
          <w:color w:val="303F50"/>
          <w:sz w:val="28"/>
          <w:szCs w:val="28"/>
        </w:rPr>
        <w:t xml:space="preserve"> (</w:t>
      </w:r>
      <w:proofErr w:type="gramEnd"/>
      <w:r w:rsidRPr="00270628">
        <w:rPr>
          <w:color w:val="303F50"/>
          <w:sz w:val="28"/>
          <w:szCs w:val="28"/>
        </w:rPr>
        <w:t>каких?) се</w:t>
      </w:r>
      <w:r>
        <w:rPr>
          <w:color w:val="303F50"/>
          <w:sz w:val="28"/>
          <w:szCs w:val="28"/>
        </w:rPr>
        <w:t xml:space="preserve">годняшних; главное слово — студентов </w:t>
      </w:r>
      <w:r w:rsidRPr="00270628">
        <w:rPr>
          <w:color w:val="303F50"/>
          <w:sz w:val="28"/>
          <w:szCs w:val="28"/>
        </w:rPr>
        <w:t xml:space="preserve"> (сущ.), зависимое — сегодняшних (прил.);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2. по строению простое (состоит только из двух компонентов);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 xml:space="preserve">3. по смысловой спаянности — свободное (каждый компонент является отдельным членом предложения; к тому же мы можем свободно замещать каждый </w:t>
      </w:r>
      <w:proofErr w:type="gramStart"/>
      <w:r w:rsidRPr="00270628">
        <w:rPr>
          <w:color w:val="303F50"/>
          <w:sz w:val="28"/>
          <w:szCs w:val="28"/>
        </w:rPr>
        <w:t>член  другими</w:t>
      </w:r>
      <w:proofErr w:type="gramEnd"/>
      <w:r w:rsidRPr="00270628">
        <w:rPr>
          <w:color w:val="303F50"/>
          <w:sz w:val="28"/>
          <w:szCs w:val="28"/>
        </w:rPr>
        <w:t xml:space="preserve"> подх</w:t>
      </w:r>
      <w:r>
        <w:rPr>
          <w:color w:val="303F50"/>
          <w:sz w:val="28"/>
          <w:szCs w:val="28"/>
        </w:rPr>
        <w:t>одящими словами — нынешних студентов, будущих студентов</w:t>
      </w:r>
      <w:r w:rsidRPr="00270628">
        <w:rPr>
          <w:color w:val="303F50"/>
          <w:sz w:val="28"/>
          <w:szCs w:val="28"/>
        </w:rPr>
        <w:t>, сегодняшних чад);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4. по</w:t>
      </w:r>
      <w:r>
        <w:rPr>
          <w:color w:val="303F50"/>
          <w:sz w:val="28"/>
          <w:szCs w:val="28"/>
        </w:rPr>
        <w:t xml:space="preserve"> главному слову — именное (студентов</w:t>
      </w:r>
      <w:r w:rsidRPr="00270628">
        <w:rPr>
          <w:color w:val="303F50"/>
          <w:sz w:val="28"/>
          <w:szCs w:val="28"/>
        </w:rPr>
        <w:t xml:space="preserve"> — сущ.)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 xml:space="preserve">5. тип связи — согласование (при изменении формы главного слова меняется </w:t>
      </w:r>
      <w:r>
        <w:rPr>
          <w:color w:val="303F50"/>
          <w:sz w:val="28"/>
          <w:szCs w:val="28"/>
        </w:rPr>
        <w:t>и зависимое: о сегодняшних студентах, сегодняшними студента</w:t>
      </w:r>
      <w:r w:rsidRPr="00270628">
        <w:rPr>
          <w:color w:val="303F50"/>
          <w:sz w:val="28"/>
          <w:szCs w:val="28"/>
        </w:rPr>
        <w:t>ми);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303F50"/>
          <w:sz w:val="28"/>
          <w:szCs w:val="28"/>
        </w:rPr>
        <w:t>6. тип смысловых отношений — определительные (главное слово называет лицо, а зависимое — его признак).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 wp14:anchorId="5D3E105E" wp14:editId="3106D0C6">
            <wp:extent cx="5715000" cy="733425"/>
            <wp:effectExtent l="0" t="0" r="0" b="9525"/>
            <wp:docPr id="2" name="Рисунок 2" descr="hello_html_369452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369452f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color w:val="000000"/>
          <w:sz w:val="28"/>
          <w:szCs w:val="28"/>
        </w:rPr>
        <w:t>Порядок разбора словосочетания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1. Выделить словосочетание из предложения.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2. Найти главное и зависимое слово; указать, какими частями речи они выражены; составить схему строения словосочетания.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lastRenderedPageBreak/>
        <w:t>3. Назвать тип словосочетания по главному слову (глагольное, именное, наречное).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4. Определить вид подчинительной связи (согласование, управление, примыкание).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color w:val="000000"/>
          <w:sz w:val="28"/>
          <w:szCs w:val="28"/>
        </w:rPr>
        <w:t>Образец письменного разбора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i/>
          <w:iCs/>
          <w:color w:val="000000"/>
          <w:sz w:val="28"/>
          <w:szCs w:val="28"/>
        </w:rPr>
        <w:t>И снится чудный сон Татьяне. (А. Пушкин)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1) </w:t>
      </w:r>
      <w:r w:rsidRPr="00270628">
        <w:rPr>
          <w:i/>
          <w:iCs/>
          <w:color w:val="000000"/>
          <w:sz w:val="28"/>
          <w:szCs w:val="28"/>
        </w:rPr>
        <w:t>Чудный сон</w:t>
      </w:r>
      <w:r w:rsidRPr="00270628">
        <w:rPr>
          <w:color w:val="000000"/>
          <w:sz w:val="28"/>
          <w:szCs w:val="28"/>
        </w:rPr>
        <w:t xml:space="preserve"> – прил. + сущ., именное, </w:t>
      </w:r>
      <w:proofErr w:type="spellStart"/>
      <w:proofErr w:type="gramStart"/>
      <w:r w:rsidRPr="00270628">
        <w:rPr>
          <w:color w:val="000000"/>
          <w:sz w:val="28"/>
          <w:szCs w:val="28"/>
        </w:rPr>
        <w:t>согл</w:t>
      </w:r>
      <w:proofErr w:type="spellEnd"/>
      <w:r w:rsidRPr="00270628">
        <w:rPr>
          <w:color w:val="000000"/>
          <w:sz w:val="28"/>
          <w:szCs w:val="28"/>
        </w:rPr>
        <w:t>.;</w:t>
      </w:r>
      <w:proofErr w:type="gramEnd"/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2) </w:t>
      </w:r>
      <w:r w:rsidRPr="00270628">
        <w:rPr>
          <w:i/>
          <w:iCs/>
          <w:color w:val="000000"/>
          <w:sz w:val="28"/>
          <w:szCs w:val="28"/>
        </w:rPr>
        <w:t>снится Татьяне</w:t>
      </w:r>
      <w:r w:rsidRPr="00270628">
        <w:rPr>
          <w:color w:val="000000"/>
          <w:sz w:val="28"/>
          <w:szCs w:val="28"/>
        </w:rPr>
        <w:t> – глаг. + сущ., глагольное, упр.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i/>
          <w:iCs/>
          <w:color w:val="000000"/>
          <w:sz w:val="28"/>
          <w:szCs w:val="28"/>
        </w:rPr>
        <w:t>Задание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 xml:space="preserve">Говоря о множестве различных животных, мы используем разные существительные, </w:t>
      </w:r>
      <w:proofErr w:type="gramStart"/>
      <w:r w:rsidRPr="00270628">
        <w:rPr>
          <w:color w:val="000000"/>
          <w:sz w:val="28"/>
          <w:szCs w:val="28"/>
        </w:rPr>
        <w:t>например</w:t>
      </w:r>
      <w:proofErr w:type="gramEnd"/>
      <w:r w:rsidRPr="00270628">
        <w:rPr>
          <w:color w:val="000000"/>
          <w:sz w:val="28"/>
          <w:szCs w:val="28"/>
        </w:rPr>
        <w:t>: </w:t>
      </w:r>
      <w:r w:rsidRPr="00270628">
        <w:rPr>
          <w:i/>
          <w:iCs/>
          <w:color w:val="000000"/>
          <w:sz w:val="28"/>
          <w:szCs w:val="28"/>
        </w:rPr>
        <w:t>табун лошадей, стадо коров</w:t>
      </w:r>
      <w:r w:rsidRPr="00270628">
        <w:rPr>
          <w:color w:val="000000"/>
          <w:sz w:val="28"/>
          <w:szCs w:val="28"/>
        </w:rPr>
        <w:t>. А как надо сказать, когда речь идет об овцах, собаках, воронах, рыбах, пчелах?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i/>
          <w:iCs/>
          <w:color w:val="000000"/>
          <w:sz w:val="28"/>
          <w:szCs w:val="28"/>
        </w:rPr>
        <w:t>Задание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1. Перед вами две группы слов: в первой – слова, которые являются в словосочетании главными, во второй – зависимыми. Соедините слова в словосочетания.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1) Пакет, плитка, вязанка, тюбик, пачка, пучок, банка, палочка, щепотка, горсть.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2) Варенье, орехи, молоко, шоколад, дрова, дрожжи, печенье, морковь, зубная паста, соль.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2. Каким общим смыслом объединены все эти словосочетания?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b/>
          <w:bCs/>
          <w:i/>
          <w:iCs/>
          <w:color w:val="000000"/>
          <w:sz w:val="28"/>
          <w:szCs w:val="28"/>
        </w:rPr>
        <w:t>Задание</w:t>
      </w:r>
    </w:p>
    <w:p w:rsidR="00270628" w:rsidRP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1. Запишите словосочетания, группируя их по видам подчинительной связи и подчеркивая орфограммы.</w:t>
      </w:r>
    </w:p>
    <w:p w:rsidR="00270628" w:rsidRDefault="00270628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70628">
        <w:rPr>
          <w:color w:val="000000"/>
          <w:sz w:val="28"/>
          <w:szCs w:val="28"/>
        </w:rPr>
        <w:t>Отчаянный поступок, ответил раздраженно, в клокочущем потоке, тяжело дышащего, спрячьте письмо, в течении реки, подстричься по-новому, по новому учебнику, программа вечера, программное произведение, впоследствии решить, вследствие необдуманного решения, прикованный к скале, идти на компромисс, бескомпромиссный человек, решившись на поступок, говорил рисуясь, преодолевая препятствие, растущий организм, стелющийся над рекой, раскаленный докрасна.</w:t>
      </w:r>
    </w:p>
    <w:p w:rsidR="009A2BFD" w:rsidRPr="00270628" w:rsidRDefault="009A2BFD" w:rsidP="0027062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</w:p>
    <w:bookmarkEnd w:id="0"/>
    <w:p w:rsidR="00542635" w:rsidRPr="00270628" w:rsidRDefault="00542635" w:rsidP="00270628">
      <w:pPr>
        <w:spacing w:after="0" w:line="240" w:lineRule="auto"/>
        <w:jc w:val="both"/>
        <w:rPr>
          <w:sz w:val="28"/>
          <w:szCs w:val="28"/>
        </w:rPr>
      </w:pPr>
    </w:p>
    <w:sectPr w:rsidR="00542635" w:rsidRPr="00270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383"/>
    <w:rsid w:val="00270628"/>
    <w:rsid w:val="003E60CD"/>
    <w:rsid w:val="00542635"/>
    <w:rsid w:val="009A2BFD"/>
    <w:rsid w:val="00B2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5E5899-2F0C-4DE4-8814-A370BB8D3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0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7062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2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3</cp:revision>
  <dcterms:created xsi:type="dcterms:W3CDTF">2020-09-21T12:39:00Z</dcterms:created>
  <dcterms:modified xsi:type="dcterms:W3CDTF">2020-09-30T04:36:00Z</dcterms:modified>
</cp:coreProperties>
</file>