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C17" w:rsidRDefault="00347C17" w:rsidP="00347C17">
      <w:pPr>
        <w:ind w:firstLine="720"/>
        <w:jc w:val="both"/>
        <w:rPr>
          <w:rFonts w:ascii="KZ Times New Roman" w:hAnsi="KZ Times New Roman"/>
          <w:b/>
          <w:sz w:val="28"/>
          <w:lang w:val="kk-KZ"/>
        </w:rPr>
      </w:pPr>
      <w:r>
        <w:rPr>
          <w:b/>
          <w:sz w:val="28"/>
          <w:szCs w:val="28"/>
          <w:lang w:val="en-US"/>
        </w:rPr>
        <w:t>6</w:t>
      </w:r>
      <w:r w:rsidRPr="00AC18D9">
        <w:rPr>
          <w:b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b/>
          <w:sz w:val="28"/>
          <w:lang w:val="kk-KZ"/>
        </w:rPr>
        <w:t xml:space="preserve">Валюталық операциялар және валюталық тәуекелдерді </w:t>
      </w:r>
    </w:p>
    <w:p w:rsidR="00347C17" w:rsidRPr="00E05A04" w:rsidRDefault="00347C17" w:rsidP="00347C17">
      <w:pPr>
        <w:jc w:val="both"/>
        <w:rPr>
          <w:rFonts w:ascii="KZ Times New Roman" w:hAnsi="KZ Times New Roman"/>
          <w:b/>
          <w:sz w:val="28"/>
          <w:lang w:val="kk-KZ"/>
        </w:rPr>
      </w:pPr>
      <w:r>
        <w:rPr>
          <w:rFonts w:ascii="KZ Times New Roman" w:hAnsi="KZ Times New Roman"/>
          <w:b/>
          <w:sz w:val="28"/>
          <w:lang w:val="kk-KZ"/>
        </w:rPr>
        <w:t xml:space="preserve">басқару                 </w:t>
      </w:r>
    </w:p>
    <w:p w:rsidR="00347C17" w:rsidRPr="003B3BBC" w:rsidRDefault="00347C17" w:rsidP="00347C17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1 </w:t>
      </w:r>
      <w:r>
        <w:rPr>
          <w:iCs/>
          <w:sz w:val="28"/>
          <w:szCs w:val="28"/>
          <w:lang w:val="kk-KZ"/>
        </w:rPr>
        <w:t>Валюта, валюталық позиция, валюталық курс түсініктері</w:t>
      </w:r>
      <w:r w:rsidRPr="003B3BBC">
        <w:rPr>
          <w:sz w:val="28"/>
          <w:szCs w:val="28"/>
          <w:lang w:val="kk-KZ"/>
        </w:rPr>
        <w:t xml:space="preserve"> </w:t>
      </w:r>
    </w:p>
    <w:p w:rsidR="00347C17" w:rsidRPr="00D077F7" w:rsidRDefault="00347C17" w:rsidP="00347C17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iCs/>
          <w:sz w:val="28"/>
          <w:szCs w:val="28"/>
          <w:lang w:val="kk-KZ"/>
        </w:rPr>
        <w:t>Валюталық курсты анықтаудың тәсілдері</w:t>
      </w:r>
      <w:r w:rsidRPr="00D077F7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347C17" w:rsidRPr="003B3BBC" w:rsidRDefault="00347C17" w:rsidP="00347C17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3 </w:t>
      </w:r>
      <w:r>
        <w:rPr>
          <w:rFonts w:ascii="KZ Times New Roman" w:hAnsi="KZ Times New Roman"/>
          <w:iCs/>
          <w:sz w:val="28"/>
          <w:szCs w:val="28"/>
          <w:lang w:val="kk-KZ"/>
        </w:rPr>
        <w:t>Валюталық құндылықтар, олардың түрлері, валюталық нарық және оның түрлері, субъектілері</w:t>
      </w:r>
    </w:p>
    <w:p w:rsidR="00347C17" w:rsidRPr="003B3BBC" w:rsidRDefault="00347C17" w:rsidP="00347C17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4 </w:t>
      </w:r>
      <w:r>
        <w:rPr>
          <w:rFonts w:ascii="KZ Times New Roman" w:hAnsi="KZ Times New Roman"/>
          <w:iCs/>
          <w:sz w:val="28"/>
          <w:szCs w:val="28"/>
          <w:lang w:val="kk-KZ"/>
        </w:rPr>
        <w:t>ҚР валюталық нарықты ұйымдастыру мен валюталық операцияларды жүргізудің құқықтық негіздері</w:t>
      </w:r>
    </w:p>
    <w:p w:rsidR="004E5377" w:rsidRPr="00347C17" w:rsidRDefault="004E5377">
      <w:pPr>
        <w:rPr>
          <w:lang w:val="kk-KZ"/>
        </w:rPr>
      </w:pPr>
    </w:p>
    <w:sectPr w:rsidR="004E5377" w:rsidRPr="00347C1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7C17"/>
    <w:rsid w:val="00041168"/>
    <w:rsid w:val="001519A3"/>
    <w:rsid w:val="002B264D"/>
    <w:rsid w:val="002F2553"/>
    <w:rsid w:val="00347C17"/>
    <w:rsid w:val="004E5377"/>
    <w:rsid w:val="00580AD7"/>
    <w:rsid w:val="005943EA"/>
    <w:rsid w:val="005F69A6"/>
    <w:rsid w:val="00717581"/>
    <w:rsid w:val="00757858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1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>WolfishLair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2019-09-25T15:18:00Z</dcterms:created>
  <dcterms:modified xsi:type="dcterms:W3CDTF">2019-09-25T15:18:00Z</dcterms:modified>
</cp:coreProperties>
</file>