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FDE" w:rsidRDefault="00B04FDE" w:rsidP="00B04FDE">
      <w:pPr>
        <w:jc w:val="center"/>
        <w:rPr>
          <w:color w:val="000000"/>
          <w:sz w:val="28"/>
          <w:szCs w:val="28"/>
        </w:rPr>
      </w:pPr>
      <w:bookmarkStart w:id="0" w:name="z123"/>
      <w:r>
        <w:rPr>
          <w:color w:val="000000"/>
          <w:sz w:val="28"/>
          <w:szCs w:val="28"/>
        </w:rPr>
        <w:t>6</w:t>
      </w:r>
      <w:r w:rsidRPr="008913E6">
        <w:rPr>
          <w:color w:val="000000"/>
          <w:sz w:val="28"/>
          <w:szCs w:val="28"/>
        </w:rPr>
        <w:t xml:space="preserve"> ИСПОЛЬЗОВАНИЕ ЗЕМЕЛЬ НАСЕЛЕННЫХ ПУНКТОВ</w:t>
      </w:r>
    </w:p>
    <w:p w:rsidR="00B04FDE" w:rsidRPr="008913E6" w:rsidRDefault="00B04FDE" w:rsidP="00B04FDE">
      <w:pPr>
        <w:jc w:val="center"/>
        <w:rPr>
          <w:sz w:val="28"/>
          <w:szCs w:val="28"/>
        </w:rPr>
      </w:pPr>
    </w:p>
    <w:p w:rsidR="00B04FDE" w:rsidRDefault="00B04FDE" w:rsidP="00B04FDE">
      <w:pPr>
        <w:ind w:firstLine="851"/>
        <w:jc w:val="both"/>
      </w:pPr>
      <w:bookmarkStart w:id="1" w:name="z1281"/>
      <w:bookmarkEnd w:id="0"/>
      <w:r w:rsidRPr="00513FC2">
        <w:rPr>
          <w:color w:val="000000"/>
          <w:sz w:val="28"/>
        </w:rPr>
        <w:t>Все земли городов, поселков, сельских населенных пунктов используются в соответствии с их генеральными планами, проектами детальной планировки и застройки (при наличии этих проектов) и проектами земельно-хозяйственного устройства территории.</w:t>
      </w:r>
      <w:bookmarkStart w:id="2" w:name="z1282"/>
      <w:bookmarkEnd w:id="1"/>
    </w:p>
    <w:p w:rsidR="00B04FDE" w:rsidRDefault="00B04FDE" w:rsidP="00B04FDE">
      <w:pPr>
        <w:ind w:firstLine="851"/>
        <w:jc w:val="both"/>
      </w:pPr>
      <w:r w:rsidRPr="00513FC2">
        <w:rPr>
          <w:color w:val="000000"/>
          <w:sz w:val="28"/>
        </w:rPr>
        <w:t>В населенных пунктах с числом жителей до 5 тысяч человек при отсутствии утвержденных в установленном порядке генеральных планов допускается использование земель с упрощенной схемой генерального плана развития и застройки этого населенного пункта или утвержденной в установленном порядке градостроительной документацией.</w:t>
      </w:r>
      <w:bookmarkEnd w:id="2"/>
    </w:p>
    <w:p w:rsidR="00B04FDE" w:rsidRDefault="00B04FDE" w:rsidP="00B04FDE">
      <w:pPr>
        <w:ind w:firstLine="851"/>
        <w:jc w:val="both"/>
      </w:pPr>
      <w:r w:rsidRPr="00513FC2">
        <w:rPr>
          <w:color w:val="000000"/>
          <w:sz w:val="28"/>
        </w:rPr>
        <w:t>Целевое назначение земельных участков, расположенных в населенных пунктах, устанавливается в соответ</w:t>
      </w:r>
      <w:r>
        <w:rPr>
          <w:color w:val="000000"/>
          <w:sz w:val="28"/>
        </w:rPr>
        <w:t xml:space="preserve">ствии с функциональными зонами </w:t>
      </w:r>
      <w:r w:rsidRPr="00513FC2">
        <w:rPr>
          <w:color w:val="000000"/>
          <w:sz w:val="28"/>
        </w:rPr>
        <w:t>и отражается в решениях местных исполнительных органов о предоставлении права на земельный участок и идентификационных документах.</w:t>
      </w:r>
    </w:p>
    <w:p w:rsidR="00B04FDE" w:rsidRPr="00513FC2" w:rsidRDefault="00B04FDE" w:rsidP="00B04FDE">
      <w:pPr>
        <w:ind w:firstLine="851"/>
        <w:jc w:val="both"/>
      </w:pPr>
      <w:r w:rsidRPr="00513FC2">
        <w:rPr>
          <w:color w:val="000000"/>
          <w:sz w:val="28"/>
        </w:rPr>
        <w:t>В случае использования земельного участка в рамках одной функциональной зоны изменение целевого назначения земельного участка не требуется.</w:t>
      </w:r>
    </w:p>
    <w:p w:rsidR="00B04FDE" w:rsidRDefault="00B04FDE" w:rsidP="00B04FDE">
      <w:pPr>
        <w:ind w:firstLine="851"/>
        <w:jc w:val="both"/>
        <w:rPr>
          <w:color w:val="000000"/>
          <w:sz w:val="28"/>
        </w:rPr>
      </w:pPr>
      <w:r w:rsidRPr="00513FC2">
        <w:rPr>
          <w:color w:val="000000"/>
          <w:sz w:val="28"/>
        </w:rPr>
        <w:t>Решения местных исполнительных органов о предоставлении права на земельный участок и идентификационные документы на земельные участки, в которых не отражены функциональные зоны, имеют юридическую силу.</w:t>
      </w:r>
    </w:p>
    <w:p w:rsidR="00B04FDE" w:rsidRDefault="00B04FDE" w:rsidP="00B04FDE">
      <w:pPr>
        <w:ind w:firstLine="851"/>
        <w:jc w:val="both"/>
      </w:pPr>
      <w:r w:rsidRPr="00513FC2">
        <w:rPr>
          <w:color w:val="000000"/>
          <w:sz w:val="28"/>
        </w:rPr>
        <w:t>Замена идентификационного документа на документ с указанием функциональной зоны осуществляется по обращению правообладателей.</w:t>
      </w:r>
      <w:bookmarkStart w:id="3" w:name="z1283"/>
    </w:p>
    <w:p w:rsidR="00B04FDE" w:rsidRDefault="00B04FDE" w:rsidP="00B04FDE">
      <w:pPr>
        <w:ind w:firstLine="851"/>
        <w:jc w:val="both"/>
      </w:pPr>
      <w:r w:rsidRPr="00513FC2">
        <w:rPr>
          <w:color w:val="000000"/>
          <w:sz w:val="28"/>
        </w:rPr>
        <w:t xml:space="preserve">Земельные участки из земель общего пользования могут предоставляться гражданам и юридическим лицам во временное землепользование под размещение сооружений облегченного типа (торговые палатки (павильоны), киоски, рекламные сооружения и другие объекты сервиса) без ущерба для общего пользования. При этом предоставление участков из состава земель общего пользования, в том числе на обочинах дорог (улиц, проездов), для размещения торговых рынков, платных автостоянок (автопарковок), за исключением платных автостоянок (автопарковок), расположенных в полосах отвода улиц города республиканского значения, столицы, в соответствии с законодательными актами об особом статусе города Алматы и статусе столицы Республики Казахстан не допускается. </w:t>
      </w:r>
      <w:bookmarkStart w:id="4" w:name="z1284"/>
      <w:bookmarkEnd w:id="3"/>
    </w:p>
    <w:p w:rsidR="00B04FDE" w:rsidRDefault="00B04FDE" w:rsidP="00B04FDE">
      <w:pPr>
        <w:ind w:firstLine="851"/>
        <w:jc w:val="both"/>
      </w:pPr>
      <w:r w:rsidRPr="00513FC2">
        <w:rPr>
          <w:color w:val="000000"/>
          <w:sz w:val="28"/>
        </w:rPr>
        <w:t xml:space="preserve">Земельные участки из земель общего пользования могут предоставляться в частную собственность только после исключения их из состава земель общего пользования. </w:t>
      </w:r>
      <w:bookmarkStart w:id="5" w:name="z1285"/>
      <w:bookmarkEnd w:id="4"/>
    </w:p>
    <w:p w:rsidR="00B04FDE" w:rsidRDefault="00B04FDE" w:rsidP="00B04FDE">
      <w:pPr>
        <w:ind w:firstLine="851"/>
        <w:jc w:val="both"/>
      </w:pPr>
      <w:r w:rsidRPr="00513FC2">
        <w:rPr>
          <w:color w:val="000000"/>
          <w:sz w:val="28"/>
        </w:rPr>
        <w:t xml:space="preserve">Земельные участки из земель сельскохозяйственного использования населенных пунктов не могут быть предоставлены на праве частной собственности для ведения крестьянского или фермерского хозяйства, сельскохозяйственного производства, лесоразведения, ведения подсобного сельского хозяйства, огородничества и животноводства. </w:t>
      </w:r>
      <w:bookmarkStart w:id="6" w:name="z1286"/>
      <w:bookmarkEnd w:id="5"/>
    </w:p>
    <w:p w:rsidR="00B04FDE" w:rsidRPr="00513FC2" w:rsidRDefault="00B04FDE" w:rsidP="00B04FDE">
      <w:pPr>
        <w:ind w:firstLine="851"/>
        <w:jc w:val="both"/>
      </w:pPr>
      <w:r w:rsidRPr="00513FC2">
        <w:rPr>
          <w:color w:val="000000"/>
          <w:sz w:val="28"/>
        </w:rPr>
        <w:lastRenderedPageBreak/>
        <w:t xml:space="preserve">Из земель общего пользования, занятых и предназначенных под кладбища, на каждого умершего жителя поселения или лицо без определенного места жительства, умершее в данном поселении, для захоронения бесплатно выделяется земельный участок не менее шести квадратных метров. </w:t>
      </w:r>
    </w:p>
    <w:bookmarkEnd w:id="6"/>
    <w:p w:rsidR="00B04FDE" w:rsidRDefault="00B04FDE" w:rsidP="00B04FDE">
      <w:pPr>
        <w:ind w:firstLine="851"/>
        <w:jc w:val="both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B04FDE" w:rsidRDefault="00B04FDE" w:rsidP="00B04FDE">
      <w:pPr>
        <w:jc w:val="center"/>
        <w:rPr>
          <w:color w:val="000000"/>
          <w:sz w:val="28"/>
          <w:szCs w:val="28"/>
        </w:rPr>
      </w:pPr>
    </w:p>
    <w:p w:rsidR="00D9645E" w:rsidRDefault="00D9645E">
      <w:bookmarkStart w:id="7" w:name="_GoBack"/>
      <w:bookmarkEnd w:id="7"/>
    </w:p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311"/>
    <w:rsid w:val="003F1311"/>
    <w:rsid w:val="00B04FDE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5219E9-D642-4DEB-BA1E-CC39F191E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4F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2415</Characters>
  <Application>Microsoft Office Word</Application>
  <DocSecurity>0</DocSecurity>
  <Lines>20</Lines>
  <Paragraphs>5</Paragraphs>
  <ScaleCrop>false</ScaleCrop>
  <Company>diakov.net</Company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2020-04-08T14:09:00Z</dcterms:created>
  <dcterms:modified xsi:type="dcterms:W3CDTF">2020-04-08T14:09:00Z</dcterms:modified>
</cp:coreProperties>
</file>