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4B685" w14:textId="77777777" w:rsidR="004779FE" w:rsidRDefault="004779FE" w:rsidP="004779F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ПОСТРОЕНИЕ ВАРИАЦИОННОГО РЯДА И СТАТИСТИЧЕСКОЕ ПРЕДСТАВЛЕНИЕ ВЫБОРКИ</w:t>
      </w:r>
    </w:p>
    <w:p w14:paraId="7CAB0985" w14:textId="54A7C976" w:rsidR="004779FE" w:rsidRDefault="004779FE" w:rsidP="004779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01C3B62B" wp14:editId="6813A4D7">
            <wp:extent cx="5951220" cy="8244840"/>
            <wp:effectExtent l="0" t="0" r="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1220" cy="824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9213C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359CE69F" w14:textId="4E9A243C" w:rsidR="004779FE" w:rsidRDefault="004779FE" w:rsidP="004779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4C304A4A" wp14:editId="04EB3698">
            <wp:extent cx="5632450" cy="8618220"/>
            <wp:effectExtent l="0" t="0" r="635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2450" cy="861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823D9" w14:textId="19521DFA" w:rsidR="004779FE" w:rsidRDefault="004779FE" w:rsidP="004779F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739EDB57" wp14:editId="26795F84">
            <wp:extent cx="6035040" cy="246126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2461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41D9C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6640EB72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63956554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55D3D73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150B613C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09E0965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9DB5648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6E8A0C41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4104FC72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7556B5E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2304D9B4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0C209F3E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5A89C0A0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1AF8F51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71A046B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3C286F96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764DAAED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1CA33358" w14:textId="77777777" w:rsidR="004779FE" w:rsidRDefault="004779FE" w:rsidP="004779FE">
      <w:pPr>
        <w:rPr>
          <w:rFonts w:ascii="Times New Roman" w:hAnsi="Times New Roman"/>
          <w:sz w:val="28"/>
          <w:szCs w:val="28"/>
        </w:rPr>
      </w:pPr>
    </w:p>
    <w:p w14:paraId="3BF58A84" w14:textId="77777777" w:rsidR="004779FE" w:rsidRDefault="004779FE" w:rsidP="004779FE">
      <w:pPr>
        <w:spacing w:after="0" w:line="240" w:lineRule="auto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</w:t>
      </w:r>
      <w:r>
        <w:rPr>
          <w:rFonts w:ascii="Times New Roman" w:hAnsi="Times New Roman"/>
          <w:iCs/>
          <w:color w:val="000000"/>
          <w:sz w:val="28"/>
          <w:szCs w:val="28"/>
        </w:rPr>
        <w:t>ДВУХФАКТОРНЫЙ ДИСПЕРСИОННЫЙ АНАЛИЗ</w:t>
      </w:r>
    </w:p>
    <w:p w14:paraId="55CFB1BC" w14:textId="77777777" w:rsidR="004779FE" w:rsidRDefault="004779FE" w:rsidP="004779FE">
      <w:pPr>
        <w:tabs>
          <w:tab w:val="left" w:pos="363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1BE25397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 данным влияния метеорологических условий и мелиорации на урожайность биомассы трав в агроландшафте:</w:t>
      </w:r>
    </w:p>
    <w:p w14:paraId="54AD769C" w14:textId="77777777" w:rsidR="004779FE" w:rsidRDefault="004779FE" w:rsidP="004779FE">
      <w:pPr>
        <w:pStyle w:val="a3"/>
        <w:numPr>
          <w:ilvl w:val="0"/>
          <w:numId w:val="1"/>
        </w:numPr>
        <w:spacing w:after="0" w:line="240" w:lineRule="auto"/>
        <w:ind w:left="0" w:hanging="426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Построить двухфакторный дисперсионный комплекс.</w:t>
      </w:r>
    </w:p>
    <w:p w14:paraId="1DAC25B3" w14:textId="77777777" w:rsidR="004779FE" w:rsidRDefault="004779FE" w:rsidP="004779FE">
      <w:pPr>
        <w:pStyle w:val="a3"/>
        <w:numPr>
          <w:ilvl w:val="0"/>
          <w:numId w:val="1"/>
        </w:numPr>
        <w:spacing w:after="0" w:line="240" w:lineRule="auto"/>
        <w:ind w:left="0" w:hanging="426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Вычислить девиаты (суммы квадратических отклонений от среднего) и дисперсии результатов опыта по общему варьированию, по факторам и по повторностям и по остаточному варьированию.</w:t>
      </w:r>
    </w:p>
    <w:p w14:paraId="702F147F" w14:textId="77777777" w:rsidR="004779FE" w:rsidRDefault="004779FE" w:rsidP="004779FE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 помощью критерия Фишера определить влияние исследуемых параметров на биомассу.</w:t>
      </w:r>
    </w:p>
    <w:p w14:paraId="59324F7C" w14:textId="77777777" w:rsidR="004779FE" w:rsidRDefault="004779FE" w:rsidP="004779FE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Оценить результаты эксперимента по критерию наименьшей существенной разности и Стьюдента.</w:t>
      </w:r>
    </w:p>
    <w:p w14:paraId="7A2031EB" w14:textId="77777777" w:rsidR="004779FE" w:rsidRDefault="004779FE" w:rsidP="004779FE">
      <w:pPr>
        <w:pStyle w:val="a3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Вычислить показатель точности опыта и оценить его достоверность.</w:t>
      </w:r>
    </w:p>
    <w:p w14:paraId="4027F776" w14:textId="77777777" w:rsidR="004779FE" w:rsidRDefault="004779FE" w:rsidP="004779FE">
      <w:pPr>
        <w:spacing w:after="0" w:line="240" w:lineRule="auto"/>
        <w:ind w:firstLine="36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Ход работы:</w:t>
      </w:r>
    </w:p>
    <w:p w14:paraId="584D43B4" w14:textId="77777777" w:rsidR="004779FE" w:rsidRDefault="004779FE" w:rsidP="004779FE">
      <w:pPr>
        <w:keepNext/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Таблица 1  </w:t>
      </w:r>
      <w:r>
        <w:rPr>
          <w:rFonts w:ascii="Times New Roman" w:hAnsi="Times New Roman"/>
          <w:b/>
          <w:color w:val="000000"/>
          <w:sz w:val="28"/>
          <w:szCs w:val="28"/>
        </w:rPr>
        <w:t>Двухфакторный дисперсионный комплекс</w:t>
      </w:r>
    </w:p>
    <w:p w14:paraId="272B486D" w14:textId="77777777" w:rsidR="004779FE" w:rsidRDefault="004779FE" w:rsidP="004779FE">
      <w:pPr>
        <w:keepNext/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2159"/>
        <w:gridCol w:w="1801"/>
        <w:gridCol w:w="1193"/>
        <w:gridCol w:w="1193"/>
        <w:gridCol w:w="1034"/>
      </w:tblGrid>
      <w:tr w:rsidR="004779FE" w14:paraId="2992DC0E" w14:textId="77777777" w:rsidTr="004779FE">
        <w:trPr>
          <w:trHeight w:val="264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656F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Повторность</w:t>
            </w:r>
          </w:p>
          <w:p w14:paraId="36C3F623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опыта по</w:t>
            </w:r>
          </w:p>
          <w:p w14:paraId="16C6687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28F92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Биомасса, кг/м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6AB4EB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8"/>
                <w:sz w:val="28"/>
                <w:szCs w:val="28"/>
              </w:rPr>
              <w:object w:dxaOrig="540" w:dyaOrig="636" w14:anchorId="30517D0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8" type="#_x0000_t75" style="width:27pt;height:31.8pt" o:ole="">
                  <v:imagedata r:id="rId8" o:title=""/>
                </v:shape>
                <o:OLEObject Type="Embed" ProgID="Equation.3" ShapeID="_x0000_i1028" DrawAspect="Content" ObjectID="_1647779037" r:id="rId9"/>
              </w:object>
            </w:r>
          </w:p>
        </w:tc>
        <w:tc>
          <w:tcPr>
            <w:tcW w:w="11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AB9641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28"/>
                <w:szCs w:val="28"/>
              </w:rPr>
              <w:object w:dxaOrig="672" w:dyaOrig="360" w14:anchorId="41359EDA">
                <v:shape id="_x0000_i1029" type="#_x0000_t75" style="width:33.6pt;height:18pt" o:ole="">
                  <v:imagedata r:id="rId10" o:title=""/>
                </v:shape>
                <o:OLEObject Type="Embed" ProgID="Equation.3" ShapeID="_x0000_i1029" DrawAspect="Content" ObjectID="_1647779038" r:id="rId11"/>
              </w:objec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B01142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  <w:vertAlign w:val="subscript"/>
                <w:lang w:val="en-US"/>
              </w:rPr>
              <w:t>y</w:t>
            </w:r>
          </w:p>
        </w:tc>
      </w:tr>
      <w:tr w:rsidR="004779FE" w14:paraId="2C03E4AA" w14:textId="77777777" w:rsidTr="004779FE">
        <w:trPr>
          <w:trHeight w:val="162"/>
          <w:jc w:val="center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10DF14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ABB82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Группы 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861BD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A75A3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FD039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779FE" w14:paraId="37BF3D31" w14:textId="77777777" w:rsidTr="004779FE">
        <w:trPr>
          <w:trHeight w:val="452"/>
          <w:jc w:val="center"/>
        </w:trPr>
        <w:tc>
          <w:tcPr>
            <w:tcW w:w="89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80BF3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F39FA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сухой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F759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влажный</w:t>
            </w: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0EEC5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14C273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74892C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779FE" w14:paraId="6A3E883F" w14:textId="77777777" w:rsidTr="004779FE">
        <w:trPr>
          <w:jc w:val="center"/>
        </w:trPr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B6355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Группа 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 (неосушенный агроландшафт)</w:t>
            </w:r>
          </w:p>
        </w:tc>
      </w:tr>
      <w:tr w:rsidR="004779FE" w14:paraId="4B5825FC" w14:textId="77777777" w:rsidTr="004779FE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BFDC6F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1C67853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411BE4F7">
                <v:shape id="_x0000_i1030" type="#_x0000_t75" style="width:16.2pt;height:33.6pt" o:ole="">
                  <v:imagedata r:id="rId12" o:title=""/>
                </v:shape>
                <o:OLEObject Type="Embed" ProgID="Equation.3" ShapeID="_x0000_i1030" DrawAspect="Content" ObjectID="_1647779039" r:id="rId13"/>
              </w:objec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602E16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28" w:dyaOrig="672" w14:anchorId="662BB46A">
                <v:shape id="_x0000_i1031" type="#_x0000_t75" style="width:11.4pt;height:33.6pt" o:ole="">
                  <v:imagedata r:id="rId14" o:title=""/>
                </v:shape>
                <o:OLEObject Type="Embed" ProgID="Equation.3" ShapeID="_x0000_i1031" DrawAspect="Content" ObjectID="_1647779040" r:id="rId15"/>
              </w:objec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778D9FFA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28"/>
                <w:szCs w:val="28"/>
              </w:rPr>
              <w:object w:dxaOrig="180" w:dyaOrig="324" w14:anchorId="35B53ACC">
                <v:shape id="_x0000_i1032" type="#_x0000_t75" style="width:9pt;height:16.2pt" o:ole="">
                  <v:imagedata r:id="rId16" o:title=""/>
                </v:shape>
                <o:OLEObject Type="Embed" ProgID="Equation.3" ShapeID="_x0000_i1032" DrawAspect="Content" ObjectID="_1647779041" r:id="rId17"/>
              </w:objec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0F3F342E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06C19405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4779FE" w14:paraId="2E97D253" w14:textId="77777777" w:rsidTr="004779FE">
        <w:trPr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FB607C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Вторая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555C90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049D7A5B">
                <v:shape id="_x0000_i1033" type="#_x0000_t75" style="width:16.2pt;height:33.6pt" o:ole="">
                  <v:imagedata r:id="rId18" o:title=""/>
                </v:shape>
                <o:OLEObject Type="Embed" ProgID="Equation.3" ShapeID="_x0000_i1033" DrawAspect="Content" ObjectID="_1647779042" r:id="rId19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70D893A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286BAB29">
                <v:shape id="_x0000_i1034" type="#_x0000_t75" style="width:16.2pt;height:33.6pt" o:ole="">
                  <v:imagedata r:id="rId20" o:title=""/>
                </v:shape>
                <o:OLEObject Type="Embed" ProgID="Equation.3" ShapeID="_x0000_i1034" DrawAspect="Content" ObjectID="_1647779043" r:id="rId21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3D5649B1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3255DA0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229AFAE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4779FE" w14:paraId="3E9660F8" w14:textId="77777777" w:rsidTr="004779FE">
        <w:trPr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6C774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Третья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295A7B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4591FCEA">
                <v:shape id="_x0000_i1035" type="#_x0000_t75" style="width:16.2pt;height:33.6pt" o:ole="">
                  <v:imagedata r:id="rId22" o:title=""/>
                </v:shape>
                <o:OLEObject Type="Embed" ProgID="Equation.3" ShapeID="_x0000_i1035" DrawAspect="Content" ObjectID="_1647779044" r:id="rId23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D92F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0CA07F9E">
                <v:shape id="_x0000_i1036" type="#_x0000_t75" style="width:16.2pt;height:33.6pt" o:ole="">
                  <v:imagedata r:id="rId24" o:title=""/>
                </v:shape>
                <o:OLEObject Type="Embed" ProgID="Equation.3" ShapeID="_x0000_i1036" DrawAspect="Content" ObjectID="_1647779045" r:id="rId25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41891E6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6DA21CB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7F3565F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yellow"/>
              </w:rPr>
            </w:pPr>
          </w:p>
        </w:tc>
      </w:tr>
      <w:tr w:rsidR="004779FE" w14:paraId="1D396D9D" w14:textId="77777777" w:rsidTr="004779FE">
        <w:trPr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2DDA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4"/>
                <w:sz w:val="28"/>
                <w:szCs w:val="28"/>
              </w:rPr>
              <w:object w:dxaOrig="288" w:dyaOrig="600" w14:anchorId="044C8560">
                <v:shape id="_x0000_i1037" type="#_x0000_t75" style="width:14.4pt;height:30pt" o:ole="">
                  <v:imagedata r:id="rId26" o:title=""/>
                </v:shape>
                <o:OLEObject Type="Embed" ProgID="Equation.3" ShapeID="_x0000_i1037" DrawAspect="Content" ObjectID="_1647779046" r:id="rId27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DA45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737B6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1163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EE2D3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08921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14:paraId="3F2EE379" w14:textId="77777777" w:rsidR="004779FE" w:rsidRDefault="004779FE" w:rsidP="004779FE">
      <w:pPr>
        <w:spacing w:after="0"/>
        <w:rPr>
          <w:vanish/>
          <w:color w:val="000000"/>
        </w:rPr>
      </w:pPr>
    </w:p>
    <w:tbl>
      <w:tblPr>
        <w:tblpPr w:leftFromText="180" w:rightFromText="180" w:vertAnchor="text" w:tblpXSpec="center" w:tblpY="1"/>
        <w:tblOverlap w:val="never"/>
        <w:tblW w:w="8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2159"/>
        <w:gridCol w:w="1801"/>
        <w:gridCol w:w="1193"/>
        <w:gridCol w:w="1193"/>
        <w:gridCol w:w="1034"/>
      </w:tblGrid>
      <w:tr w:rsidR="004779FE" w14:paraId="22137071" w14:textId="77777777" w:rsidTr="004779FE">
        <w:tc>
          <w:tcPr>
            <w:tcW w:w="89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95EB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 xml:space="preserve">Группа 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>(осушенный агроландшафт)</w:t>
            </w:r>
          </w:p>
        </w:tc>
      </w:tr>
      <w:tr w:rsidR="004779FE" w14:paraId="12C5FD34" w14:textId="77777777" w:rsidTr="004779FE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CD7059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A5BE33F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40" w:dyaOrig="672" w14:anchorId="06A57777">
                <v:shape id="_x0000_i1038" type="#_x0000_t75" style="width:12pt;height:33.6pt" o:ole="">
                  <v:imagedata r:id="rId28" o:title=""/>
                </v:shape>
                <o:OLEObject Type="Embed" ProgID="Equation.3" ShapeID="_x0000_i1038" DrawAspect="Content" ObjectID="_1647779047" r:id="rId29"/>
              </w:objec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229A45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6"/>
                <w:sz w:val="28"/>
                <w:szCs w:val="28"/>
              </w:rPr>
              <w:object w:dxaOrig="276" w:dyaOrig="276" w14:anchorId="14E4BD91">
                <v:shape id="_x0000_i1039" type="#_x0000_t75" style="width:13.8pt;height:13.8pt" o:ole="">
                  <v:imagedata r:id="rId30" o:title=""/>
                </v:shape>
                <o:OLEObject Type="Embed" ProgID="Equation.3" ShapeID="_x0000_i1039" DrawAspect="Content" ObjectID="_1647779048" r:id="rId31"/>
              </w:object>
            </w: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129300F1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2C97D4C7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7CA9BC0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779FE" w14:paraId="203E10CD" w14:textId="77777777" w:rsidTr="004779FE"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8F6F4F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Вторая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9AE051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28" w:dyaOrig="672" w14:anchorId="26491308">
                <v:shape id="_x0000_i1040" type="#_x0000_t75" style="width:11.4pt;height:33.6pt" o:ole="">
                  <v:imagedata r:id="rId32" o:title=""/>
                </v:shape>
                <o:OLEObject Type="Embed" ProgID="Equation.3" ShapeID="_x0000_i1040" DrawAspect="Content" ObjectID="_1647779049" r:id="rId33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06F41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5C6BEBF4">
                <v:shape id="_x0000_i1041" type="#_x0000_t75" style="width:16.2pt;height:33.6pt" o:ole="">
                  <v:imagedata r:id="rId34" o:title=""/>
                </v:shape>
                <o:OLEObject Type="Embed" ProgID="Equation.3" ShapeID="_x0000_i1041" DrawAspect="Content" ObjectID="_1647779050" r:id="rId35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69CEE5E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4157B18E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/>
            <w:vAlign w:val="center"/>
          </w:tcPr>
          <w:p w14:paraId="5C43631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779FE" w14:paraId="11B8A382" w14:textId="77777777" w:rsidTr="004779FE"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743F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Третья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73D1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228" w:dyaOrig="672" w14:anchorId="3347C582">
                <v:shape id="_x0000_i1042" type="#_x0000_t75" style="width:11.4pt;height:33.6pt" o:ole="">
                  <v:imagedata r:id="rId36" o:title=""/>
                </v:shape>
                <o:OLEObject Type="Embed" ProgID="Equation.3" ShapeID="_x0000_i1042" DrawAspect="Content" ObjectID="_1647779051" r:id="rId37"/>
              </w:object>
            </w: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1047F7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324" w:dyaOrig="672" w14:anchorId="6370EC35">
                <v:shape id="_x0000_i1043" type="#_x0000_t75" style="width:16.2pt;height:33.6pt" o:ole="">
                  <v:imagedata r:id="rId38" o:title=""/>
                </v:shape>
                <o:OLEObject Type="Embed" ProgID="Equation.3" ShapeID="_x0000_i1043" DrawAspect="Content" ObjectID="_1647779052" r:id="rId39"/>
              </w:object>
            </w: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3A5C50B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9850992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FCCDFF6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4779FE" w14:paraId="1CC4B1AA" w14:textId="77777777" w:rsidTr="004779FE"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55C1C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4"/>
                <w:sz w:val="28"/>
                <w:szCs w:val="28"/>
              </w:rPr>
              <w:object w:dxaOrig="288" w:dyaOrig="600" w14:anchorId="7E22A13D">
                <v:shape id="_x0000_i1044" type="#_x0000_t75" style="width:14.4pt;height:30pt" o:ole="">
                  <v:imagedata r:id="rId40" o:title=""/>
                </v:shape>
                <o:OLEObject Type="Embed" ProgID="Equation.3" ShapeID="_x0000_i1044" DrawAspect="Content" ObjectID="_1647779053" r:id="rId41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B8C9F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595A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67DE7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A8E73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A791A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tbl>
      <w:tblPr>
        <w:tblW w:w="89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45"/>
        <w:gridCol w:w="2159"/>
        <w:gridCol w:w="1801"/>
        <w:gridCol w:w="1193"/>
        <w:gridCol w:w="1193"/>
        <w:gridCol w:w="1034"/>
      </w:tblGrid>
      <w:tr w:rsidR="004779FE" w14:paraId="1EF09F7C" w14:textId="77777777" w:rsidTr="004779FE">
        <w:trPr>
          <w:cantSplit/>
          <w:trHeight w:val="69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0E08AB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28"/>
                <w:sz w:val="28"/>
                <w:szCs w:val="28"/>
              </w:rPr>
              <w:object w:dxaOrig="516" w:dyaOrig="636" w14:anchorId="1190A842">
                <v:shape id="_x0000_i1045" type="#_x0000_t75" style="width:25.8pt;height:31.8pt" o:ole="">
                  <v:imagedata r:id="rId42" o:title=""/>
                </v:shape>
                <o:OLEObject Type="Embed" ProgID="Equation.3" ShapeID="_x0000_i1045" DrawAspect="Content" ObjectID="_1647779054" r:id="rId43"/>
              </w:objec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368505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399D1EE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F176B61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9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07F5E5D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30"/>
                <w:sz w:val="28"/>
                <w:szCs w:val="28"/>
              </w:rPr>
              <w:object w:dxaOrig="1116" w:dyaOrig="720" w14:anchorId="7593B2A2">
                <v:shape id="_x0000_i1046" type="#_x0000_t75" style="width:55.8pt;height:36pt" o:ole="">
                  <v:imagedata r:id="rId44" o:title=""/>
                </v:shape>
                <o:OLEObject Type="Embed" ProgID="Equation.3" ShapeID="_x0000_i1046" DrawAspect="Content" ObjectID="_1647779055" r:id="rId45"/>
              </w:object>
            </w:r>
          </w:p>
        </w:tc>
        <w:tc>
          <w:tcPr>
            <w:tcW w:w="1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EA27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</w:rPr>
              <w:t>М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bscript"/>
              </w:rPr>
              <w:t xml:space="preserve">общ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=</w:t>
            </w:r>
          </w:p>
          <w:p w14:paraId="1B4AC83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</w:p>
        </w:tc>
      </w:tr>
      <w:tr w:rsidR="004779FE" w14:paraId="2225F0CF" w14:textId="77777777" w:rsidTr="004779FE">
        <w:trPr>
          <w:cantSplit/>
          <w:trHeight w:val="394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230AED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10"/>
                <w:sz w:val="28"/>
                <w:szCs w:val="28"/>
              </w:rPr>
              <w:object w:dxaOrig="660" w:dyaOrig="360" w14:anchorId="3E38D5B5">
                <v:shape id="_x0000_i1047" type="#_x0000_t75" style="width:33pt;height:18pt" o:ole="">
                  <v:imagedata r:id="rId46" o:title=""/>
                </v:shape>
                <o:OLEObject Type="Embed" ProgID="Equation.3" ShapeID="_x0000_i1047" DrawAspect="Content" ObjectID="_1647779056" r:id="rId47"/>
              </w:objec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B66E663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A137F6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8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4ECA399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position w:val="-12"/>
                <w:sz w:val="28"/>
                <w:szCs w:val="28"/>
              </w:rPr>
              <w:object w:dxaOrig="1116" w:dyaOrig="372" w14:anchorId="256B471D">
                <v:shape id="_x0000_i1048" type="#_x0000_t75" style="width:55.8pt;height:18.6pt" o:ole="">
                  <v:imagedata r:id="rId48" o:title=""/>
                </v:shape>
                <o:OLEObject Type="Embed" ProgID="Equation.3" ShapeID="_x0000_i1048" DrawAspect="Content" ObjectID="_1647779057" r:id="rId49"/>
              </w:object>
            </w: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CE624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</w:p>
        </w:tc>
      </w:tr>
      <w:tr w:rsidR="004779FE" w14:paraId="4EBA0AFE" w14:textId="77777777" w:rsidTr="004779FE">
        <w:trPr>
          <w:cantSplit/>
          <w:trHeight w:hRule="exact" w:val="434"/>
          <w:jc w:val="center"/>
        </w:trPr>
        <w:tc>
          <w:tcPr>
            <w:tcW w:w="1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4073F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000000"/>
                <w:sz w:val="28"/>
                <w:szCs w:val="28"/>
                <w:vertAlign w:val="subscript"/>
                <w:lang w:val="en-US"/>
              </w:rPr>
            </w:pPr>
            <w:r>
              <w:rPr>
                <w:rFonts w:ascii="Times New Roman" w:hAnsi="Times New Roman"/>
                <w:i/>
                <w:color w:val="000000"/>
                <w:sz w:val="28"/>
                <w:szCs w:val="28"/>
                <w:lang w:val="en-US"/>
              </w:rPr>
              <w:t>M</w:t>
            </w:r>
            <w:r>
              <w:rPr>
                <w:rFonts w:ascii="Times New Roman" w:hAnsi="Times New Roman"/>
                <w:i/>
                <w:color w:val="000000"/>
                <w:sz w:val="28"/>
                <w:szCs w:val="28"/>
                <w:vertAlign w:val="subscript"/>
                <w:lang w:val="en-US"/>
              </w:rPr>
              <w:t>x</w:t>
            </w: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6D1C1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8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9B91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3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EC1B5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2A1D7D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i/>
                <w:color w:val="000000"/>
                <w:sz w:val="28"/>
                <w:szCs w:val="28"/>
              </w:rPr>
            </w:pPr>
          </w:p>
        </w:tc>
      </w:tr>
    </w:tbl>
    <w:p w14:paraId="52449028" w14:textId="77777777" w:rsidR="004779FE" w:rsidRDefault="004779FE" w:rsidP="004779FE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При обработке данных исходной информации (см. табл. 1) порядок расчета не отличается от описанного алгоритма однофакторного дисперсионного комплекса (лаб. работа 3). Дальнейшие расчеты проводятся в следующем порядке.</w:t>
      </w:r>
    </w:p>
    <w:p w14:paraId="2B5B3F3A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Общую сумму квадратов отклонений находим по формуле</w:t>
      </w:r>
    </w:p>
    <w:p w14:paraId="66954EBD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3096" w:dyaOrig="372" w14:anchorId="1F93EC85">
          <v:shape id="_x0000_i1049" type="#_x0000_t75" style="width:154.8pt;height:18.6pt" o:ole="">
            <v:imagedata r:id="rId50" o:title=""/>
          </v:shape>
          <o:OLEObject Type="Embed" ProgID="Equation.3" ShapeID="_x0000_i1049" DrawAspect="Content" ObjectID="_1647779058" r:id="rId51"/>
        </w:object>
      </w:r>
    </w:p>
    <w:p w14:paraId="08FA8B1F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N –</w:t>
      </w:r>
      <w:r>
        <w:rPr>
          <w:rFonts w:ascii="Times New Roman" w:hAnsi="Times New Roman"/>
          <w:color w:val="000000"/>
          <w:sz w:val="28"/>
          <w:szCs w:val="28"/>
        </w:rPr>
        <w:t xml:space="preserve"> общий объем выборки.</w:t>
      </w:r>
    </w:p>
    <w:p w14:paraId="0EB7CB4D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3BFF14CD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Сумма квадратов отклонений по фактору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вычисляется по формуле</w:t>
      </w:r>
    </w:p>
    <w:p w14:paraId="43CDCF6B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  <w:lang w:val="en-US"/>
        </w:rPr>
      </w:pPr>
      <w:r>
        <w:rPr>
          <w:rFonts w:ascii="Times New Roman" w:hAnsi="Times New Roman"/>
          <w:color w:val="000000"/>
          <w:position w:val="-12"/>
          <w:sz w:val="28"/>
          <w:szCs w:val="28"/>
          <w:lang w:val="en-US"/>
        </w:rPr>
        <w:object w:dxaOrig="3708" w:dyaOrig="408" w14:anchorId="08E55AA6">
          <v:shape id="_x0000_i1050" type="#_x0000_t75" style="width:185.4pt;height:20.4pt" o:ole="">
            <v:imagedata r:id="rId52" o:title=""/>
          </v:shape>
          <o:OLEObject Type="Embed" ProgID="Equation.3" ShapeID="_x0000_i1050" DrawAspect="Content" ObjectID="_1647779059" r:id="rId53"/>
        </w:object>
      </w:r>
    </w:p>
    <w:p w14:paraId="499B18A2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групп фактора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iCs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– число вариант в каждой отдельной сумме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.</w:t>
      </w:r>
    </w:p>
    <w:p w14:paraId="5E0CD3BE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2D241882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Сумма квадратов отклонений по фактору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/>
          <w:color w:val="000000"/>
          <w:sz w:val="28"/>
          <w:szCs w:val="28"/>
        </w:rPr>
        <w:t xml:space="preserve"> вычисляется аналогично определению суммы квадратов отклонений по фактору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>:</w:t>
      </w:r>
    </w:p>
    <w:p w14:paraId="5CCD1010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3420" w:dyaOrig="408" w14:anchorId="61D34BD9">
          <v:shape id="_x0000_i1051" type="#_x0000_t75" style="width:171pt;height:20.4pt" o:ole="">
            <v:imagedata r:id="rId54" o:title=""/>
          </v:shape>
          <o:OLEObject Type="Embed" ProgID="Equation.3" ShapeID="_x0000_i1051" DrawAspect="Content" ObjectID="_1647779060" r:id="rId55"/>
        </w:object>
      </w:r>
    </w:p>
    <w:p w14:paraId="41EE11AD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Сумма квадратов отклонений, вызываемых взаимодействием факторов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II</w:t>
      </w:r>
      <w:r>
        <w:rPr>
          <w:rFonts w:ascii="Times New Roman" w:hAnsi="Times New Roman"/>
          <w:color w:val="000000"/>
          <w:sz w:val="28"/>
          <w:szCs w:val="28"/>
        </w:rPr>
        <w:t>, определяется следующим образом:</w:t>
      </w:r>
    </w:p>
    <w:p w14:paraId="6528E7D9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4284" w:dyaOrig="372" w14:anchorId="0211B0DB">
          <v:shape id="_x0000_i1052" type="#_x0000_t75" style="width:214.2pt;height:18.6pt" o:ole="">
            <v:imagedata r:id="rId56" o:title=""/>
          </v:shape>
          <o:OLEObject Type="Embed" ProgID="Equation.3" ShapeID="_x0000_i1052" DrawAspect="Content" ObjectID="_1647779061" r:id="rId57"/>
        </w:object>
      </w:r>
      <w:r>
        <w:rPr>
          <w:rFonts w:ascii="Times New Roman" w:hAnsi="Times New Roman"/>
          <w:color w:val="000000"/>
          <w:sz w:val="28"/>
          <w:szCs w:val="28"/>
        </w:rPr>
        <w:t>,</w:t>
      </w:r>
    </w:p>
    <w:p w14:paraId="6D534D0A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804" w:dyaOrig="408" w14:anchorId="7BBA800C">
          <v:shape id="_x0000_i1053" type="#_x0000_t75" style="width:40.2pt;height:20.4pt" o:ole="">
            <v:imagedata r:id="rId58" o:title=""/>
          </v:shape>
          <o:OLEObject Type="Embed" ProgID="Equation.3" ShapeID="_x0000_i1053" DrawAspect="Content" ObjectID="_1647779062" r:id="rId59"/>
        </w:object>
      </w:r>
      <w:r>
        <w:rPr>
          <w:rFonts w:ascii="Times New Roman" w:hAnsi="Times New Roman"/>
          <w:color w:val="000000"/>
          <w:sz w:val="28"/>
          <w:szCs w:val="28"/>
        </w:rPr>
        <w:t xml:space="preserve">– сумма квадратов сумм значений вариант по группам выборки комбинационной таблицы;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сумм вариант по группам;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color w:val="000000"/>
          <w:sz w:val="28"/>
          <w:szCs w:val="28"/>
          <w:vertAlign w:val="subscript"/>
          <w:lang w:val="en-US"/>
        </w:rPr>
        <w:t>z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слагаемых вариант в каждой группе выборки.</w:t>
      </w:r>
    </w:p>
    <w:p w14:paraId="2FBF7756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F51FE13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Сумма квадратов отклонений по повторностям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4 </w:t>
      </w:r>
      <w:r>
        <w:rPr>
          <w:rFonts w:ascii="Times New Roman" w:hAnsi="Times New Roman"/>
          <w:color w:val="000000"/>
          <w:sz w:val="28"/>
          <w:szCs w:val="28"/>
        </w:rPr>
        <w:t>определяется по формуле  путем подстановки конкретных данных задачи:</w:t>
      </w:r>
    </w:p>
    <w:p w14:paraId="678D04F4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6"/>
          <w:sz w:val="28"/>
          <w:szCs w:val="28"/>
          <w:lang w:val="en-US"/>
        </w:rPr>
        <w:object w:dxaOrig="4080" w:dyaOrig="444" w14:anchorId="3CCF38EF">
          <v:shape id="_x0000_i1054" type="#_x0000_t75" style="width:204pt;height:22.2pt" o:ole="">
            <v:imagedata r:id="rId60" o:title=""/>
          </v:shape>
          <o:OLEObject Type="Embed" ProgID="Equation.3" ShapeID="_x0000_i1054" DrawAspect="Content" ObjectID="_1647779063" r:id="rId61"/>
        </w:object>
      </w:r>
      <w:r>
        <w:rPr>
          <w:rFonts w:ascii="Times New Roman" w:hAnsi="Times New Roman"/>
          <w:color w:val="000000"/>
          <w:sz w:val="28"/>
          <w:szCs w:val="28"/>
        </w:rPr>
        <w:t xml:space="preserve">, </w:t>
      </w:r>
      <w:r>
        <w:rPr>
          <w:rFonts w:ascii="Times New Roman" w:hAnsi="Times New Roman"/>
          <w:color w:val="000000"/>
          <w:sz w:val="28"/>
          <w:szCs w:val="28"/>
        </w:rPr>
        <w:tab/>
      </w:r>
    </w:p>
    <w:p w14:paraId="2803ED9E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х,у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сумм по повторностям;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k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х,у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– число слагаемых в каждой сумме; </w:t>
      </w:r>
      <w:r>
        <w:rPr>
          <w:rFonts w:ascii="Times New Roman" w:hAnsi="Times New Roman"/>
          <w:color w:val="000000"/>
          <w:position w:val="-12"/>
          <w:sz w:val="28"/>
          <w:szCs w:val="28"/>
        </w:rPr>
        <w:object w:dxaOrig="780" w:dyaOrig="372" w14:anchorId="74C7FADE">
          <v:shape id="_x0000_i1055" type="#_x0000_t75" style="width:39pt;height:18.6pt" o:ole="">
            <v:imagedata r:id="rId62" o:title=""/>
          </v:shape>
          <o:OLEObject Type="Embed" ProgID="Equation.3" ShapeID="_x0000_i1055" DrawAspect="Content" ObjectID="_1647779064" r:id="rId63"/>
        </w:object>
      </w:r>
      <w:r>
        <w:rPr>
          <w:rFonts w:ascii="Times New Roman" w:hAnsi="Times New Roman"/>
          <w:color w:val="000000"/>
          <w:sz w:val="28"/>
          <w:szCs w:val="28"/>
        </w:rPr>
        <w:t xml:space="preserve"> – сумма квадратов сумм исходных данных по повторностям фактора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I</w:t>
      </w:r>
      <w:r>
        <w:rPr>
          <w:rFonts w:ascii="Times New Roman" w:hAnsi="Times New Roman"/>
          <w:color w:val="000000"/>
          <w:sz w:val="28"/>
          <w:szCs w:val="28"/>
        </w:rPr>
        <w:t xml:space="preserve"> сверху вниз.</w:t>
      </w:r>
    </w:p>
    <w:p w14:paraId="39BF8C3B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473985E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Сумму квадратов отклонений по остаточному варьированию определяем из равенства: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 xml:space="preserve">+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5</w:t>
      </w:r>
    </w:p>
    <w:p w14:paraId="61A8F4F6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Затем вычисляем число степеней свободы: </w:t>
      </w:r>
    </w:p>
    <w:p w14:paraId="29CA5EA8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 ν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– </w:t>
      </w:r>
      <w:r>
        <w:rPr>
          <w:rFonts w:ascii="Times New Roman" w:hAnsi="Times New Roman"/>
          <w:color w:val="000000"/>
          <w:sz w:val="28"/>
          <w:szCs w:val="28"/>
        </w:rPr>
        <w:t xml:space="preserve">1; </w:t>
      </w:r>
    </w:p>
    <w:p w14:paraId="539E0BFA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1 </w:t>
      </w:r>
      <w:r>
        <w:rPr>
          <w:rFonts w:ascii="Times New Roman" w:hAnsi="Times New Roman"/>
          <w:color w:val="000000"/>
          <w:sz w:val="28"/>
          <w:szCs w:val="28"/>
        </w:rPr>
        <w:t>и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степеней свободы равно числу градаций фактора минус единица: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– 1;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n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– 1;-</w:t>
      </w:r>
    </w:p>
    <w:p w14:paraId="713E5174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 xml:space="preserve"> =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> ∙ 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; </w:t>
      </w:r>
    </w:p>
    <w:p w14:paraId="7EC7D4F6" w14:textId="77777777" w:rsidR="004779FE" w:rsidRDefault="004779FE" w:rsidP="004779FE">
      <w:pPr>
        <w:spacing w:after="0" w:line="240" w:lineRule="auto"/>
        <w:ind w:left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 xml:space="preserve"> число степеней свободы равно числу повторностей минус единица: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  <w:r>
        <w:rPr>
          <w:rFonts w:ascii="Times New Roman" w:hAnsi="Times New Roman"/>
          <w:color w:val="000000"/>
          <w:sz w:val="28"/>
          <w:szCs w:val="28"/>
        </w:rPr>
        <w:t>;    -для Θ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этот показатель определяется следующим образом: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 xml:space="preserve"> = ν –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1</w:t>
      </w:r>
      <w:r>
        <w:rPr>
          <w:rFonts w:ascii="Times New Roman" w:hAnsi="Times New Roman"/>
          <w:color w:val="000000"/>
          <w:sz w:val="28"/>
          <w:szCs w:val="28"/>
        </w:rPr>
        <w:t xml:space="preserve"> –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2</w:t>
      </w:r>
      <w:r>
        <w:rPr>
          <w:rFonts w:ascii="Times New Roman" w:hAnsi="Times New Roman"/>
          <w:color w:val="000000"/>
          <w:sz w:val="28"/>
          <w:szCs w:val="28"/>
        </w:rPr>
        <w:t xml:space="preserve"> –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3</w:t>
      </w:r>
      <w:r>
        <w:rPr>
          <w:rFonts w:ascii="Times New Roman" w:hAnsi="Times New Roman"/>
          <w:color w:val="000000"/>
          <w:sz w:val="28"/>
          <w:szCs w:val="28"/>
        </w:rPr>
        <w:t>- ν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4</w:t>
      </w:r>
    </w:p>
    <w:p w14:paraId="5341CB17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Показатели дисперсии (табл. 2) вычисляются путем деления значений сумм квадратов отклонений на соответствующие значения степеней свободы.</w:t>
      </w:r>
    </w:p>
    <w:p w14:paraId="1E191696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3843B2E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Фактический критерий Фишера определяется путем деления каждой из величин дисперсий на значение остаточной. </w:t>
      </w:r>
    </w:p>
    <w:p w14:paraId="42DF2083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Если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&gt;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, то действие данного фактора признается существенным, при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&lt;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 – несущественным.</w:t>
      </w:r>
    </w:p>
    <w:p w14:paraId="04EF2267" w14:textId="77777777" w:rsidR="004779FE" w:rsidRDefault="004779FE" w:rsidP="004779FE">
      <w:pPr>
        <w:spacing w:after="0" w:line="240" w:lineRule="auto"/>
        <w:ind w:firstLine="720"/>
        <w:rPr>
          <w:rFonts w:ascii="Times New Roman" w:hAnsi="Times New Roman"/>
          <w:i/>
          <w:color w:val="000000"/>
          <w:sz w:val="28"/>
          <w:szCs w:val="28"/>
        </w:rPr>
      </w:pPr>
    </w:p>
    <w:p w14:paraId="6507709B" w14:textId="77777777" w:rsidR="004779FE" w:rsidRDefault="004779FE" w:rsidP="004779FE">
      <w:pPr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Таблица 2   </w:t>
      </w:r>
      <w:r>
        <w:rPr>
          <w:rFonts w:ascii="Times New Roman" w:hAnsi="Times New Roman"/>
          <w:b/>
          <w:color w:val="000000"/>
          <w:sz w:val="28"/>
          <w:szCs w:val="28"/>
        </w:rPr>
        <w:t>Результаты двухфакторного дисперсионного анализа</w:t>
      </w:r>
    </w:p>
    <w:p w14:paraId="6977C412" w14:textId="77777777" w:rsidR="004779FE" w:rsidRDefault="004779FE" w:rsidP="004779FE">
      <w:pPr>
        <w:spacing w:after="0" w:line="240" w:lineRule="auto"/>
        <w:ind w:firstLine="720"/>
        <w:rPr>
          <w:rFonts w:ascii="Times New Roman" w:hAnsi="Times New Roman"/>
          <w:b/>
          <w:color w:val="000000"/>
          <w:sz w:val="28"/>
          <w:szCs w:val="28"/>
        </w:rPr>
      </w:pPr>
    </w:p>
    <w:tbl>
      <w:tblPr>
        <w:tblW w:w="89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9"/>
        <w:gridCol w:w="1618"/>
        <w:gridCol w:w="1226"/>
        <w:gridCol w:w="1499"/>
        <w:gridCol w:w="1141"/>
        <w:gridCol w:w="1055"/>
      </w:tblGrid>
      <w:tr w:rsidR="004779FE" w14:paraId="7C8D4FCC" w14:textId="77777777" w:rsidTr="004779FE">
        <w:trPr>
          <w:trHeight w:val="559"/>
          <w:jc w:val="center"/>
        </w:trPr>
        <w:tc>
          <w:tcPr>
            <w:tcW w:w="23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9D79B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Варьирование данных</w:t>
            </w:r>
          </w:p>
        </w:tc>
        <w:tc>
          <w:tcPr>
            <w:tcW w:w="16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132D2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Сумма квадратов отклонений Θ</w:t>
            </w:r>
          </w:p>
        </w:tc>
        <w:tc>
          <w:tcPr>
            <w:tcW w:w="1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77023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Степень свободы ν</w:t>
            </w:r>
          </w:p>
        </w:tc>
        <w:tc>
          <w:tcPr>
            <w:tcW w:w="14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5E45B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Дисперсия σ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2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B63148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Критерий Фишера</w:t>
            </w:r>
          </w:p>
        </w:tc>
      </w:tr>
      <w:tr w:rsidR="004779FE" w14:paraId="30A025BB" w14:textId="77777777" w:rsidTr="004779FE">
        <w:trPr>
          <w:trHeight w:val="73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B5199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64A9B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58BEA1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5E14F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174BB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bscript"/>
              </w:rPr>
              <w:t>ф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80C64" w14:textId="77777777" w:rsidR="004779FE" w:rsidRDefault="004779FE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F</w:t>
            </w:r>
            <w:r>
              <w:rPr>
                <w:rFonts w:ascii="Times New Roman" w:hAnsi="Times New Roman"/>
                <w:color w:val="000000"/>
                <w:sz w:val="28"/>
                <w:szCs w:val="28"/>
                <w:vertAlign w:val="subscript"/>
              </w:rPr>
              <w:t>т</w:t>
            </w:r>
          </w:p>
        </w:tc>
      </w:tr>
      <w:tr w:rsidR="004779FE" w14:paraId="12E56EB3" w14:textId="77777777" w:rsidTr="004779FE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442C4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Общее по опыту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05CA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4CCC8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0E98C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C9859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D44CF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4,31</w:t>
            </w:r>
          </w:p>
        </w:tc>
      </w:tr>
      <w:tr w:rsidR="004779FE" w14:paraId="05FF8B4E" w14:textId="77777777" w:rsidTr="004779FE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D49708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C4C1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2F873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259E6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FABCA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9E390D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5,99</w:t>
            </w:r>
          </w:p>
        </w:tc>
      </w:tr>
      <w:tr w:rsidR="004779FE" w14:paraId="26D70E4C" w14:textId="77777777" w:rsidTr="004779FE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FF22C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фактору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A5CB9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3FDC6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B633B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AA127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654363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5,99</w:t>
            </w:r>
          </w:p>
        </w:tc>
      </w:tr>
      <w:tr w:rsidR="004779FE" w14:paraId="16E19AEC" w14:textId="77777777" w:rsidTr="004779FE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C51A7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По взаимодействию факторов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II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5378E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10BCB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2FFC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383BA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164B7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5,99</w:t>
            </w:r>
          </w:p>
        </w:tc>
      </w:tr>
      <w:tr w:rsidR="004779FE" w14:paraId="7C944B41" w14:textId="77777777" w:rsidTr="004779FE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10C6D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 повторностям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69063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DD0D3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10498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A222C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DBBA4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5,14</w:t>
            </w:r>
          </w:p>
        </w:tc>
      </w:tr>
      <w:tr w:rsidR="004779FE" w14:paraId="56815AB3" w14:textId="77777777" w:rsidTr="004779FE">
        <w:trPr>
          <w:jc w:val="center"/>
        </w:trPr>
        <w:tc>
          <w:tcPr>
            <w:tcW w:w="2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80428" w14:textId="77777777" w:rsidR="004779FE" w:rsidRDefault="004779FE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Остаточное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46300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6C320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E89171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08EB0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EF2B2" w14:textId="77777777" w:rsidR="004779FE" w:rsidRDefault="004779FE">
            <w:pPr>
              <w:spacing w:after="0" w:line="240" w:lineRule="auto"/>
              <w:jc w:val="righ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–</w:t>
            </w:r>
          </w:p>
        </w:tc>
      </w:tr>
    </w:tbl>
    <w:p w14:paraId="3B815C2B" w14:textId="77777777" w:rsidR="004779FE" w:rsidRDefault="004779FE" w:rsidP="004779FE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CB9C0F9" w14:textId="77777777" w:rsidR="004779FE" w:rsidRDefault="004779FE" w:rsidP="004779FE">
      <w:pPr>
        <w:spacing w:after="0" w:line="240" w:lineRule="auto"/>
        <w:ind w:firstLine="357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Исходя из анализа критерия Фишера необходимо сделать вывод о влиянии исследуемых параметров на биомассу. Оно признается существенным если </w:t>
      </w:r>
    </w:p>
    <w:p w14:paraId="2D2D0B1E" w14:textId="77777777" w:rsidR="004779FE" w:rsidRDefault="004779FE" w:rsidP="004779FE">
      <w:pPr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&gt;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. Действие фактора  на объект не доказано если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ф</w:t>
      </w:r>
      <w:r>
        <w:rPr>
          <w:rFonts w:ascii="Times New Roman" w:hAnsi="Times New Roman"/>
          <w:color w:val="000000"/>
          <w:sz w:val="28"/>
          <w:szCs w:val="28"/>
        </w:rPr>
        <w:t xml:space="preserve"> &lt; </w:t>
      </w:r>
      <w:r>
        <w:rPr>
          <w:rFonts w:ascii="Times New Roman" w:hAnsi="Times New Roman"/>
          <w:color w:val="000000"/>
          <w:sz w:val="28"/>
          <w:szCs w:val="28"/>
          <w:lang w:val="en-US"/>
        </w:rPr>
        <w:t>F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34103EB6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6E42AA86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Оценку результатов эксперимента можно сделать по критериям НСР и Стьюдента. Для вычисления НСР и </w:t>
      </w:r>
      <w:r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 xml:space="preserve">t </w:t>
      </w:r>
      <w:r>
        <w:rPr>
          <w:rFonts w:ascii="Times New Roman" w:hAnsi="Times New Roman"/>
          <w:color w:val="000000"/>
          <w:sz w:val="28"/>
          <w:szCs w:val="28"/>
        </w:rPr>
        <w:t xml:space="preserve">находим ошибку среднего арифметического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</w:rPr>
        <w:t>М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всего опыта и ошибку разности средних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т</w:t>
      </w:r>
      <w:r>
        <w:rPr>
          <w:rFonts w:ascii="Times New Roman" w:hAnsi="Times New Roman"/>
          <w:i/>
          <w:iCs/>
          <w:color w:val="000000"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/>
          <w:i/>
          <w:iCs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по следующим формулам:</w:t>
      </w:r>
    </w:p>
    <w:p w14:paraId="0E94D1CA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1632" w:dyaOrig="456" w14:anchorId="36F012E1">
          <v:shape id="_x0000_i1056" type="#_x0000_t75" style="width:81.6pt;height:22.8pt" o:ole="">
            <v:imagedata r:id="rId64" o:title=""/>
          </v:shape>
          <o:OLEObject Type="Embed" ProgID="Equation.3" ShapeID="_x0000_i1056" DrawAspect="Content" ObjectID="_1647779065" r:id="rId65"/>
        </w:object>
      </w:r>
      <w:r>
        <w:rPr>
          <w:rFonts w:ascii="Times New Roman" w:hAnsi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1812" w:dyaOrig="480" w14:anchorId="331121DF">
          <v:shape id="_x0000_i1057" type="#_x0000_t75" style="width:90.6pt;height:24pt" o:ole="">
            <v:imagedata r:id="rId66" o:title=""/>
          </v:shape>
          <o:OLEObject Type="Embed" ProgID="Equation.3" ShapeID="_x0000_i1057" DrawAspect="Content" ObjectID="_1647779066" r:id="rId67"/>
        </w:object>
      </w:r>
      <w:r>
        <w:rPr>
          <w:rFonts w:ascii="Times New Roman" w:hAnsi="Times New Roman"/>
          <w:color w:val="000000"/>
          <w:sz w:val="28"/>
          <w:szCs w:val="28"/>
        </w:rPr>
        <w:t>,</w:t>
      </w:r>
    </w:p>
    <w:p w14:paraId="7E40F6A4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  <w:vertAlign w:val="subscript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где </w:t>
      </w:r>
      <w:r>
        <w:rPr>
          <w:rFonts w:ascii="Times New Roman" w:hAnsi="Times New Roman"/>
          <w:i/>
          <w:iCs/>
          <w:color w:val="000000"/>
          <w:sz w:val="28"/>
          <w:szCs w:val="28"/>
        </w:rPr>
        <w:t>п –</w:t>
      </w:r>
      <w:r>
        <w:rPr>
          <w:rFonts w:ascii="Times New Roman" w:hAnsi="Times New Roman"/>
          <w:color w:val="000000"/>
          <w:sz w:val="28"/>
          <w:szCs w:val="28"/>
        </w:rPr>
        <w:t xml:space="preserve"> численность меньшей из сравниваемых частных групп (в нашем примере обе группы одинаковы и равны шести). Произведите расчет необходимых показателей.</w:t>
      </w:r>
    </w:p>
    <w:p w14:paraId="1D42DDA1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НСР =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m</w:t>
      </w:r>
      <w:r>
        <w:rPr>
          <w:rFonts w:ascii="Times New Roman" w:hAnsi="Times New Roman"/>
          <w:i/>
          <w:color w:val="000000"/>
          <w:sz w:val="28"/>
          <w:szCs w:val="28"/>
          <w:vertAlign w:val="subscript"/>
          <w:lang w:val="en-US"/>
        </w:rPr>
        <w:t>d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·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</w:p>
    <w:p w14:paraId="293D1A45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По критерию Стьюдента сравниваем средние" арифметические данных по осушенному и неосушенному агроландшафту:</w:t>
      </w:r>
    </w:p>
    <w:p w14:paraId="2825860F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2112" w:dyaOrig="372" w14:anchorId="334D4393">
          <v:shape id="_x0000_i1058" type="#_x0000_t75" style="width:105.6pt;height:18.6pt" o:ole="">
            <v:imagedata r:id="rId68" o:title=""/>
          </v:shape>
          <o:OLEObject Type="Embed" ProgID="Equation.3" ShapeID="_x0000_i1058" DrawAspect="Content" ObjectID="_1647779067" r:id="rId69"/>
        </w:objec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14:paraId="4294C1BE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Сравниваем также средние арифметические по метеорологическим условиям:</w:t>
      </w:r>
    </w:p>
    <w:p w14:paraId="5FD97D20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position w:val="-14"/>
          <w:sz w:val="28"/>
          <w:szCs w:val="28"/>
          <w:lang w:val="en-US"/>
        </w:rPr>
        <w:object w:dxaOrig="2100" w:dyaOrig="372" w14:anchorId="362636E5">
          <v:shape id="_x0000_i1059" type="#_x0000_t75" style="width:105pt;height:18.6pt" o:ole="">
            <v:imagedata r:id="rId70" o:title=""/>
          </v:shape>
          <o:OLEObject Type="Embed" ProgID="Equation.3" ShapeID="_x0000_i1059" DrawAspect="Content" ObjectID="_1647779068" r:id="rId71"/>
        </w:object>
      </w:r>
    </w:p>
    <w:p w14:paraId="35A20C11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Табличные значения  критерия Стьюдента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t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>т</w:t>
      </w:r>
      <w:r>
        <w:rPr>
          <w:rFonts w:ascii="Times New Roman" w:hAnsi="Times New Roman"/>
          <w:color w:val="000000"/>
          <w:sz w:val="28"/>
          <w:szCs w:val="28"/>
        </w:rPr>
        <w:t xml:space="preserve"> = 2,45 при </w:t>
      </w:r>
      <w:r>
        <w:rPr>
          <w:rFonts w:ascii="Times New Roman" w:hAnsi="Times New Roman"/>
          <w:i/>
          <w:color w:val="000000"/>
          <w:sz w:val="28"/>
          <w:szCs w:val="28"/>
        </w:rPr>
        <w:t>Р</w:t>
      </w:r>
      <w:r>
        <w:rPr>
          <w:rFonts w:ascii="Times New Roman" w:hAnsi="Times New Roman"/>
          <w:color w:val="000000"/>
          <w:sz w:val="28"/>
          <w:szCs w:val="28"/>
        </w:rPr>
        <w:t xml:space="preserve"> = 0,95 для ν = 6.</w:t>
      </w:r>
    </w:p>
    <w:p w14:paraId="24B5C10B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Сделать выводы при использовании критериев Фишера и Стьюдента. </w:t>
      </w:r>
    </w:p>
    <w:p w14:paraId="6BBB86CE" w14:textId="77777777" w:rsidR="004779FE" w:rsidRDefault="004779FE" w:rsidP="004779FE">
      <w:pPr>
        <w:spacing w:after="0" w:line="240" w:lineRule="auto"/>
        <w:ind w:firstLine="360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 заключение  определить точность опыта, которая равна:</w:t>
      </w:r>
    </w:p>
    <w:p w14:paraId="142F7570" w14:textId="77777777" w:rsidR="004779FE" w:rsidRDefault="004779FE" w:rsidP="004779FE">
      <w:pPr>
        <w:spacing w:after="0" w:line="240" w:lineRule="auto"/>
        <w:ind w:firstLine="72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p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= </w:t>
      </w:r>
      <w:r>
        <w:rPr>
          <w:rFonts w:ascii="Times New Roman" w:hAnsi="Times New Roman"/>
          <w:color w:val="000000"/>
          <w:sz w:val="28"/>
          <w:szCs w:val="28"/>
        </w:rPr>
        <w:t>(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m</w:t>
      </w:r>
      <w:r>
        <w:rPr>
          <w:rFonts w:ascii="Times New Roman" w:hAnsi="Times New Roman"/>
          <w:i/>
          <w:color w:val="000000"/>
          <w:sz w:val="28"/>
          <w:szCs w:val="28"/>
          <w:vertAlign w:val="subscript"/>
          <w:lang w:val="en-US"/>
        </w:rPr>
        <w:t>M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/ </w:t>
      </w:r>
      <w:r>
        <w:rPr>
          <w:rFonts w:ascii="Times New Roman" w:hAnsi="Times New Roman"/>
          <w:i/>
          <w:color w:val="000000"/>
          <w:sz w:val="28"/>
          <w:szCs w:val="28"/>
          <w:lang w:val="en-US"/>
        </w:rPr>
        <w:t>M</w:t>
      </w:r>
      <w:r>
        <w:rPr>
          <w:rFonts w:ascii="Times New Roman" w:hAnsi="Times New Roman"/>
          <w:color w:val="000000"/>
          <w:sz w:val="28"/>
          <w:szCs w:val="28"/>
          <w:vertAlign w:val="subscript"/>
        </w:rPr>
        <w:t xml:space="preserve">общ </w:t>
      </w:r>
      <w:r>
        <w:rPr>
          <w:rFonts w:ascii="Times New Roman" w:hAnsi="Times New Roman"/>
          <w:color w:val="000000"/>
          <w:sz w:val="28"/>
          <w:szCs w:val="28"/>
        </w:rPr>
        <w:t>) ∙100 %.</w:t>
      </w:r>
    </w:p>
    <w:p w14:paraId="7BB9130A" w14:textId="77777777" w:rsidR="004779FE" w:rsidRDefault="004779FE" w:rsidP="004779FE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4D30D0D0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417EC1"/>
    <w:multiLevelType w:val="hybridMultilevel"/>
    <w:tmpl w:val="E3CC89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719"/>
    <w:rsid w:val="004779FE"/>
    <w:rsid w:val="00C65719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8C8B20-B6AF-4B46-9C44-2F8444450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79FE"/>
    <w:pPr>
      <w:spacing w:after="200" w:line="276" w:lineRule="auto"/>
    </w:pPr>
    <w:rPr>
      <w:rFonts w:ascii="Calibri" w:eastAsia="Times New Roman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79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174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image" Target="media/image13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7.wmf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7" Type="http://schemas.openxmlformats.org/officeDocument/2006/relationships/image" Target="media/image3.png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66" Type="http://schemas.openxmlformats.org/officeDocument/2006/relationships/image" Target="media/image33.wmf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61" Type="http://schemas.openxmlformats.org/officeDocument/2006/relationships/oleObject" Target="embeddings/oleObject27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8" Type="http://schemas.openxmlformats.org/officeDocument/2006/relationships/image" Target="media/image4.wmf"/><Relationship Id="rId51" Type="http://schemas.openxmlformats.org/officeDocument/2006/relationships/oleObject" Target="embeddings/oleObject22.bin"/><Relationship Id="rId72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10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1" Type="http://schemas.openxmlformats.org/officeDocument/2006/relationships/numbering" Target="numbering.xml"/><Relationship Id="rId6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748</Words>
  <Characters>4268</Characters>
  <Application>Microsoft Office Word</Application>
  <DocSecurity>0</DocSecurity>
  <Lines>35</Lines>
  <Paragraphs>10</Paragraphs>
  <ScaleCrop>false</ScaleCrop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2020-04-07T09:36:00Z</dcterms:created>
  <dcterms:modified xsi:type="dcterms:W3CDTF">2020-04-07T09:36:00Z</dcterms:modified>
</cp:coreProperties>
</file>