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587" w:rsidRPr="00430C95" w:rsidRDefault="006A0587" w:rsidP="006A0587">
      <w:pPr>
        <w:suppressAutoHyphens/>
        <w:ind w:firstLine="851"/>
        <w:jc w:val="both"/>
        <w:rPr>
          <w:sz w:val="28"/>
          <w:szCs w:val="28"/>
        </w:rPr>
      </w:pPr>
      <w:bookmarkStart w:id="0" w:name="z926"/>
      <w:r w:rsidRPr="00430C95">
        <w:rPr>
          <w:color w:val="000000"/>
          <w:sz w:val="28"/>
          <w:szCs w:val="28"/>
        </w:rPr>
        <w:t>7 ЭКОЛОГИЧЕСКИЕ ТРЕБОВАНИЯ ПРИ ЗОНИРОВАНИИ И ИСПОЛЬЗОВАНИИ ЗЕМЕЛЬ ВОДНОГО ФОНДА</w:t>
      </w:r>
    </w:p>
    <w:p w:rsidR="006A0587" w:rsidRPr="00B77A0C" w:rsidRDefault="006A0587" w:rsidP="006A0587">
      <w:pPr>
        <w:suppressAutoHyphens/>
        <w:ind w:firstLine="851"/>
        <w:jc w:val="both"/>
      </w:pPr>
      <w:bookmarkStart w:id="1" w:name="z927"/>
      <w:bookmarkEnd w:id="0"/>
      <w:r w:rsidRPr="00B77A0C">
        <w:rPr>
          <w:color w:val="000000"/>
          <w:sz w:val="28"/>
        </w:rPr>
        <w:t>При зонировании земель водного фонда обеспечиваются охрана водных объектов и рациональное использование вод.</w:t>
      </w:r>
    </w:p>
    <w:p w:rsidR="006A0587" w:rsidRDefault="006A0587" w:rsidP="006A0587">
      <w:pPr>
        <w:suppressAutoHyphens/>
        <w:ind w:firstLine="851"/>
        <w:jc w:val="both"/>
      </w:pPr>
      <w:bookmarkStart w:id="2" w:name="z928"/>
      <w:bookmarkEnd w:id="1"/>
      <w:r w:rsidRPr="00B77A0C">
        <w:rPr>
          <w:color w:val="000000"/>
          <w:sz w:val="28"/>
        </w:rPr>
        <w:t>Земельные участки из состава земель водного фонда могут быть предоставлены во временное землепользование местными исполнительными органами по согласованию с уполномоченным государственным органом в области использования и охраны водного фонда физическим и юридическим лицам для нужд сельского, лесного, рыбного, охотничьего хозяйства и других целей, не противоречащих основному целевому назначению земельного участка, не влекущие за собой загрязнение и деградацию земель и соответственно ухудшение экологической обстановки.</w:t>
      </w:r>
      <w:bookmarkStart w:id="3" w:name="z929"/>
      <w:bookmarkEnd w:id="2"/>
    </w:p>
    <w:p w:rsidR="006A0587" w:rsidRDefault="006A0587" w:rsidP="006A0587">
      <w:pPr>
        <w:suppressAutoHyphens/>
        <w:ind w:firstLine="851"/>
        <w:jc w:val="both"/>
      </w:pPr>
      <w:r w:rsidRPr="00B77A0C">
        <w:rPr>
          <w:color w:val="000000"/>
          <w:sz w:val="28"/>
        </w:rPr>
        <w:t>Перевод земель водного фонда в другую категорию земель допускается при наличии положительных заключений государственных экологической и санитарно-эпидемиологической экспертиз в соответствии с требованиями водного законодательства Республики Казахстан в случае:</w:t>
      </w:r>
      <w:bookmarkEnd w:id="3"/>
    </w:p>
    <w:p w:rsidR="006A0587" w:rsidRDefault="006A0587" w:rsidP="006A0587">
      <w:pPr>
        <w:suppressAutoHyphens/>
        <w:ind w:firstLine="851"/>
        <w:jc w:val="both"/>
      </w:pPr>
      <w:r w:rsidRPr="00B77A0C">
        <w:rPr>
          <w:color w:val="000000"/>
          <w:sz w:val="28"/>
        </w:rPr>
        <w:t>1) прекращения существования водного объекта либо существенного изменения его экологических и гигиенических показателей;</w:t>
      </w:r>
    </w:p>
    <w:p w:rsidR="006A0587" w:rsidRDefault="006A0587" w:rsidP="006A0587">
      <w:pPr>
        <w:suppressAutoHyphens/>
        <w:ind w:firstLine="851"/>
        <w:jc w:val="both"/>
      </w:pPr>
      <w:r w:rsidRPr="00B77A0C">
        <w:rPr>
          <w:color w:val="000000"/>
          <w:sz w:val="28"/>
        </w:rPr>
        <w:t>2) отнесения к землям особо охраняемых природных территорий;</w:t>
      </w:r>
    </w:p>
    <w:p w:rsidR="006A0587" w:rsidRDefault="006A0587" w:rsidP="006A0587">
      <w:pPr>
        <w:suppressAutoHyphens/>
        <w:ind w:firstLine="851"/>
        <w:jc w:val="both"/>
      </w:pPr>
      <w:r w:rsidRPr="00B77A0C">
        <w:rPr>
          <w:color w:val="000000"/>
          <w:sz w:val="28"/>
        </w:rPr>
        <w:t>3) изменения границ (черты) населенных пунктов, влекущего за собой изменение экологической обстановки.</w:t>
      </w:r>
    </w:p>
    <w:p w:rsidR="006A0587" w:rsidRDefault="006A0587" w:rsidP="006A0587">
      <w:pPr>
        <w:suppressAutoHyphens/>
        <w:ind w:firstLine="851"/>
        <w:jc w:val="both"/>
        <w:rPr>
          <w:color w:val="000000"/>
          <w:sz w:val="28"/>
        </w:rPr>
      </w:pPr>
      <w:r w:rsidRPr="00B77A0C">
        <w:rPr>
          <w:color w:val="000000"/>
          <w:sz w:val="28"/>
        </w:rPr>
        <w:t xml:space="preserve">Земли, выделенные под </w:t>
      </w:r>
      <w:proofErr w:type="spellStart"/>
      <w:r w:rsidRPr="00B77A0C">
        <w:rPr>
          <w:color w:val="000000"/>
          <w:sz w:val="28"/>
        </w:rPr>
        <w:t>водоохранные</w:t>
      </w:r>
      <w:proofErr w:type="spellEnd"/>
      <w:r w:rsidRPr="00B77A0C">
        <w:rPr>
          <w:color w:val="000000"/>
          <w:sz w:val="28"/>
        </w:rPr>
        <w:t xml:space="preserve"> полосы, не могут быть переведены в категории земель населенных пунктов и промышленности, на них устанавливается специальный режим хозяйственной деятельности для предотвращения загрязнения, засорения и истощения вод.</w:t>
      </w:r>
    </w:p>
    <w:p w:rsidR="006A0587" w:rsidRDefault="006A0587" w:rsidP="006A0587">
      <w:pPr>
        <w:suppressAutoHyphens/>
        <w:ind w:firstLine="851"/>
        <w:jc w:val="both"/>
        <w:rPr>
          <w:color w:val="000000"/>
          <w:sz w:val="28"/>
        </w:rPr>
      </w:pPr>
    </w:p>
    <w:p w:rsidR="006A0587" w:rsidRDefault="006A0587" w:rsidP="006A0587">
      <w:pPr>
        <w:suppressAutoHyphens/>
        <w:ind w:firstLine="851"/>
        <w:jc w:val="both"/>
        <w:rPr>
          <w:color w:val="000000"/>
          <w:sz w:val="28"/>
        </w:rPr>
      </w:pPr>
    </w:p>
    <w:p w:rsidR="006A0587" w:rsidRDefault="006A0587" w:rsidP="006A0587">
      <w:pPr>
        <w:suppressAutoHyphens/>
        <w:ind w:firstLine="851"/>
        <w:jc w:val="both"/>
        <w:rPr>
          <w:color w:val="000000"/>
          <w:sz w:val="28"/>
        </w:rPr>
      </w:pPr>
    </w:p>
    <w:p w:rsidR="006A0587" w:rsidRDefault="006A0587" w:rsidP="006A0587">
      <w:pPr>
        <w:suppressAutoHyphens/>
        <w:ind w:firstLine="851"/>
        <w:jc w:val="both"/>
        <w:rPr>
          <w:color w:val="000000"/>
          <w:sz w:val="28"/>
        </w:rPr>
      </w:pPr>
    </w:p>
    <w:p w:rsidR="006A0587" w:rsidRDefault="006A0587" w:rsidP="006A0587">
      <w:pPr>
        <w:suppressAutoHyphens/>
        <w:ind w:firstLine="851"/>
        <w:jc w:val="both"/>
        <w:rPr>
          <w:color w:val="000000"/>
          <w:sz w:val="28"/>
        </w:rPr>
      </w:pPr>
    </w:p>
    <w:p w:rsidR="006A0587" w:rsidRDefault="006A0587" w:rsidP="006A0587">
      <w:pPr>
        <w:suppressAutoHyphens/>
        <w:ind w:firstLine="851"/>
        <w:jc w:val="both"/>
        <w:rPr>
          <w:color w:val="000000"/>
          <w:sz w:val="28"/>
        </w:rPr>
      </w:pPr>
    </w:p>
    <w:p w:rsidR="006A0587" w:rsidRDefault="006A0587" w:rsidP="006A0587">
      <w:pPr>
        <w:suppressAutoHyphens/>
        <w:ind w:firstLine="851"/>
        <w:jc w:val="both"/>
        <w:rPr>
          <w:color w:val="000000"/>
          <w:sz w:val="28"/>
        </w:rPr>
      </w:pPr>
    </w:p>
    <w:p w:rsidR="006A0587" w:rsidRDefault="006A0587" w:rsidP="006A0587">
      <w:pPr>
        <w:suppressAutoHyphens/>
        <w:ind w:firstLine="851"/>
        <w:jc w:val="both"/>
        <w:rPr>
          <w:color w:val="000000"/>
          <w:sz w:val="28"/>
        </w:rPr>
      </w:pPr>
    </w:p>
    <w:p w:rsidR="006A0587" w:rsidRDefault="006A0587" w:rsidP="006A0587">
      <w:pPr>
        <w:suppressAutoHyphens/>
        <w:ind w:firstLine="851"/>
        <w:jc w:val="both"/>
        <w:rPr>
          <w:color w:val="000000"/>
          <w:sz w:val="28"/>
        </w:rPr>
      </w:pPr>
    </w:p>
    <w:p w:rsidR="00A45712" w:rsidRDefault="00A45712">
      <w:bookmarkStart w:id="4" w:name="_GoBack"/>
      <w:bookmarkEnd w:id="4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AA3"/>
    <w:rsid w:val="006A0587"/>
    <w:rsid w:val="00A45712"/>
    <w:rsid w:val="00E3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918435-812B-462B-B438-B92B2ABC1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05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1294</Characters>
  <Application>Microsoft Office Word</Application>
  <DocSecurity>0</DocSecurity>
  <Lines>10</Lines>
  <Paragraphs>3</Paragraphs>
  <ScaleCrop>false</ScaleCrop>
  <Company>diakov.net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2020-04-05T18:36:00Z</dcterms:created>
  <dcterms:modified xsi:type="dcterms:W3CDTF">2020-04-05T18:37:00Z</dcterms:modified>
</cp:coreProperties>
</file>