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842" w:rsidRDefault="007F7842" w:rsidP="007F7842">
      <w:pPr>
        <w:suppressAutoHyphens/>
        <w:jc w:val="center"/>
        <w:rPr>
          <w:color w:val="000000"/>
          <w:sz w:val="28"/>
          <w:szCs w:val="28"/>
        </w:rPr>
      </w:pPr>
      <w:r w:rsidRPr="00B277DD">
        <w:rPr>
          <w:color w:val="000000"/>
          <w:sz w:val="28"/>
          <w:szCs w:val="28"/>
        </w:rPr>
        <w:t xml:space="preserve">4 ЭКОЛОГИЧЕСКИЕ ТРЕБОВАНИЯ ПРИ </w:t>
      </w:r>
      <w:r>
        <w:rPr>
          <w:color w:val="000000"/>
          <w:sz w:val="28"/>
          <w:szCs w:val="28"/>
          <w:lang w:val="kk-KZ"/>
        </w:rPr>
        <w:t>ЗОНИРОВАНИИ</w:t>
      </w:r>
      <w:r w:rsidRPr="00B277DD">
        <w:rPr>
          <w:color w:val="000000"/>
          <w:sz w:val="28"/>
          <w:szCs w:val="28"/>
        </w:rPr>
        <w:t xml:space="preserve"> ЗЕМЕЛЬ</w:t>
      </w:r>
    </w:p>
    <w:p w:rsidR="007F7842" w:rsidRPr="00B277DD" w:rsidRDefault="007F7842" w:rsidP="007F7842">
      <w:pPr>
        <w:suppressAutoHyphens/>
        <w:jc w:val="center"/>
        <w:rPr>
          <w:sz w:val="28"/>
          <w:szCs w:val="28"/>
        </w:rPr>
      </w:pPr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bookmarkStart w:id="0" w:name="z903"/>
      <w:r w:rsidRPr="00982CEE">
        <w:rPr>
          <w:i/>
          <w:color w:val="000000"/>
          <w:sz w:val="28"/>
          <w:szCs w:val="28"/>
        </w:rPr>
        <w:t>4.1 Экологические требования при зонировании и использовании земель сельскохозяйственного назначения</w:t>
      </w:r>
      <w:bookmarkStart w:id="1" w:name="z904"/>
      <w:bookmarkEnd w:id="0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277DD">
        <w:rPr>
          <w:color w:val="000000"/>
          <w:sz w:val="28"/>
          <w:szCs w:val="28"/>
        </w:rPr>
        <w:t>При зонировании и использовании земель сельскохозяйственного назначения должны быть обеспечены экологическая безопасность и качественное состояние сельскохозяйственных угодий.</w:t>
      </w:r>
      <w:bookmarkStart w:id="2" w:name="z905"/>
      <w:bookmarkEnd w:id="1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277DD">
        <w:rPr>
          <w:color w:val="000000"/>
          <w:sz w:val="28"/>
          <w:szCs w:val="28"/>
        </w:rPr>
        <w:t>Зонирование земель сельскохозяйственного назначения основывается на показателях степени экологического</w:t>
      </w:r>
      <w:r w:rsidRPr="00B77A0C">
        <w:rPr>
          <w:color w:val="000000"/>
          <w:sz w:val="28"/>
        </w:rPr>
        <w:t xml:space="preserve"> неблагополучия, критериями которого являются физическая деградация и химическое загрязнение.</w:t>
      </w:r>
      <w:bookmarkStart w:id="3" w:name="z906"/>
      <w:bookmarkEnd w:id="2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Определение уровня химического загрязнения земель осуществляется с использованием предельно допустимых концентраций химических веществ в почве, утверждаемых уполномоченными государственными органами в области охраны окружающей среды и санитарно-эпидемиологического благополучия населения.</w:t>
      </w:r>
      <w:bookmarkStart w:id="4" w:name="z907"/>
      <w:bookmarkEnd w:id="3"/>
    </w:p>
    <w:p w:rsidR="007F7842" w:rsidRPr="00982CEE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Экологические критерии оценки земель в целях определения необходимости их перевода из более ценных в менее ценные, консервации, а также отнесения к зоне экологического бедствия или чрезвычайной экологической ситуации утверждаются уполномоченным органом в области охраны окружающей среды (далее – экологические критерии оценки земель).</w:t>
      </w:r>
    </w:p>
    <w:p w:rsidR="007F7842" w:rsidRDefault="007F7842" w:rsidP="007F7842">
      <w:pPr>
        <w:suppressAutoHyphens/>
        <w:ind w:firstLine="851"/>
        <w:jc w:val="both"/>
        <w:rPr>
          <w:b/>
          <w:color w:val="000000"/>
        </w:rPr>
      </w:pPr>
      <w:bookmarkStart w:id="5" w:name="z908"/>
      <w:bookmarkEnd w:id="4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982CEE">
        <w:rPr>
          <w:i/>
          <w:color w:val="000000"/>
          <w:sz w:val="28"/>
          <w:szCs w:val="28"/>
        </w:rPr>
        <w:t>4.2 Экологические требования при зонировании и использовании земель населенных пунктов</w:t>
      </w:r>
      <w:bookmarkStart w:id="6" w:name="z909"/>
      <w:bookmarkEnd w:id="5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Зонирование земель населенных пунктов осуществляется на основании экологических критериев оценки земель.</w:t>
      </w:r>
      <w:bookmarkStart w:id="7" w:name="z910"/>
      <w:bookmarkEnd w:id="6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При переводе земель населенных пунктов в земли других категорий учитывается возможность переноса загрязняющих веществ в воздух и воды этих территорий и их непосредственным влиянием на здоровье населения.</w:t>
      </w:r>
      <w:bookmarkStart w:id="8" w:name="z911"/>
      <w:bookmarkEnd w:id="7"/>
    </w:p>
    <w:p w:rsidR="007F7842" w:rsidRDefault="007F7842" w:rsidP="007F7842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Для зоны чрезвычайной экологической ситуации устанавливается особый режим использования, не влекущий за собой дальнейшее ухудшение экологической обстановки.</w:t>
      </w:r>
    </w:p>
    <w:p w:rsidR="007F7842" w:rsidRPr="00982CEE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bookmarkStart w:id="9" w:name="z912"/>
      <w:bookmarkEnd w:id="8"/>
      <w:r w:rsidRPr="00430C95">
        <w:rPr>
          <w:i/>
          <w:color w:val="000000"/>
          <w:sz w:val="28"/>
          <w:szCs w:val="28"/>
        </w:rPr>
        <w:t xml:space="preserve"> 4.3 Экологические требования при зонировании и использовании земель промышленности, транспорта, связи, обороны и иного несельскохозяйственного назначения</w:t>
      </w:r>
      <w:bookmarkStart w:id="10" w:name="z913"/>
      <w:bookmarkEnd w:id="9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 xml:space="preserve"> При зонировании земель промышленности, транспорта, связи, обороны и иного несельскохозяйственного назначения обеспечиваются экологическая безопасность и рациональное использование земель.</w:t>
      </w:r>
      <w:bookmarkStart w:id="11" w:name="z914"/>
      <w:bookmarkEnd w:id="10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>В целях обеспечения безопасности населения и создания необходимых условий для эксплуатации промышленных, транспортных и иных объектов устанавливаются зоны с учетом создания особых условий использования указанных земель, способствующих улучшению состояния окружающей среды.</w:t>
      </w:r>
      <w:bookmarkStart w:id="12" w:name="z915"/>
      <w:bookmarkEnd w:id="11"/>
    </w:p>
    <w:p w:rsidR="007F7842" w:rsidRDefault="007F7842" w:rsidP="007F7842">
      <w:pPr>
        <w:suppressAutoHyphens/>
        <w:ind w:firstLine="851"/>
        <w:jc w:val="both"/>
        <w:rPr>
          <w:i/>
          <w:sz w:val="28"/>
          <w:szCs w:val="28"/>
        </w:rPr>
      </w:pPr>
      <w:r w:rsidRPr="00B77A0C">
        <w:rPr>
          <w:color w:val="000000"/>
          <w:sz w:val="28"/>
        </w:rPr>
        <w:t xml:space="preserve">При переводе земель промышленности, транспорта, связи, обороны и иного несельскохозяйственного назначения в земли других категорий </w:t>
      </w:r>
      <w:r w:rsidRPr="00B77A0C">
        <w:rPr>
          <w:color w:val="000000"/>
          <w:sz w:val="28"/>
        </w:rPr>
        <w:lastRenderedPageBreak/>
        <w:t>учитываются зоны, в пределах которых ограничиваются или запрещаются виды деятельности, не совместимые с целями установления зон.</w:t>
      </w:r>
      <w:bookmarkEnd w:id="12"/>
    </w:p>
    <w:p w:rsidR="007F7842" w:rsidRDefault="007F7842" w:rsidP="007F7842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Дополнительным экологическим критерием при переводе земель промышленности, транспорта, связи, обороны и иного несельскохозяйственного назначения в земли других категорий является их загрязнение химическими веществами свыше уровней, установленных в экологических критериях оценки земель. Земли, отнесенные к высшему уровню загрязнения, подлежат консервации и переводятся в состав земель запаса.</w:t>
      </w:r>
    </w:p>
    <w:p w:rsidR="00A45712" w:rsidRDefault="00A45712">
      <w:bookmarkStart w:id="13" w:name="_GoBack"/>
      <w:bookmarkEnd w:id="13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B6F"/>
    <w:rsid w:val="007F7842"/>
    <w:rsid w:val="00851B6F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521A97-39DF-476E-B449-EB94D14EE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8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2531</Characters>
  <Application>Microsoft Office Word</Application>
  <DocSecurity>0</DocSecurity>
  <Lines>21</Lines>
  <Paragraphs>5</Paragraphs>
  <ScaleCrop>false</ScaleCrop>
  <Company>diakov.net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2020-04-05T18:35:00Z</dcterms:created>
  <dcterms:modified xsi:type="dcterms:W3CDTF">2020-04-05T18:35:00Z</dcterms:modified>
</cp:coreProperties>
</file>