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7F2" w:rsidRDefault="00D747F2" w:rsidP="00C04EA6">
      <w:pPr>
        <w:jc w:val="center"/>
        <w:rPr>
          <w:sz w:val="28"/>
          <w:szCs w:val="28"/>
        </w:rPr>
      </w:pPr>
    </w:p>
    <w:p w:rsidR="00D747F2" w:rsidRPr="00D747F2" w:rsidRDefault="00D747F2" w:rsidP="00D747F2">
      <w:pPr>
        <w:tabs>
          <w:tab w:val="left" w:pos="3180"/>
        </w:tabs>
        <w:rPr>
          <w:b/>
          <w:sz w:val="28"/>
          <w:szCs w:val="28"/>
        </w:rPr>
      </w:pPr>
      <w:r>
        <w:rPr>
          <w:sz w:val="28"/>
          <w:szCs w:val="28"/>
        </w:rPr>
        <w:tab/>
      </w:r>
      <w:r w:rsidRPr="00D747F2">
        <w:rPr>
          <w:b/>
          <w:sz w:val="28"/>
          <w:szCs w:val="28"/>
        </w:rPr>
        <w:t xml:space="preserve">Архитектурная графика </w:t>
      </w:r>
    </w:p>
    <w:p w:rsidR="00D747F2" w:rsidRDefault="00D747F2" w:rsidP="00C04EA6">
      <w:pPr>
        <w:jc w:val="center"/>
        <w:rPr>
          <w:sz w:val="28"/>
          <w:szCs w:val="28"/>
        </w:rPr>
      </w:pPr>
    </w:p>
    <w:p w:rsidR="00D747F2" w:rsidRDefault="00D747F2" w:rsidP="00D747F2">
      <w:pPr>
        <w:jc w:val="both"/>
        <w:rPr>
          <w:sz w:val="28"/>
          <w:szCs w:val="28"/>
        </w:rPr>
      </w:pPr>
      <w:r>
        <w:t xml:space="preserve">Архитектурная графика – это приложение средств и приемов графического искусства к изобразительным задачам, возникающим при создании проекта. Средства и приемы графики меняются в процессе архитектурного проектирования, начиная с эскиза и заканчивая разработкой рабочих чертежей. Архитектурной дизайн – это особая сфера профессиональной деятельности, которая охватывает архитектурное и дизайнерское проектирование, создание и поддержание непрерывной среды жизнедеятельности человека. Архитектурный дизайн специальность, предметной областью которой являются </w:t>
      </w:r>
      <w:proofErr w:type="spellStart"/>
      <w:r>
        <w:t>социальнопространственные</w:t>
      </w:r>
      <w:proofErr w:type="spellEnd"/>
      <w:r>
        <w:t xml:space="preserve">, художественно-стилевые, колористические, </w:t>
      </w:r>
      <w:proofErr w:type="spellStart"/>
      <w:r>
        <w:t>композиционнопластические</w:t>
      </w:r>
      <w:proofErr w:type="spellEnd"/>
      <w:r>
        <w:t xml:space="preserve"> характеристики архитектурно-дизайнерских объектов. Архитектурная среда – архитектурное пространство, окружающее человека или архитектурный объект. Акварель (фр. </w:t>
      </w:r>
      <w:proofErr w:type="spellStart"/>
      <w:r>
        <w:t>aquarelle</w:t>
      </w:r>
      <w:proofErr w:type="spellEnd"/>
      <w:r>
        <w:t xml:space="preserve"> от лат. </w:t>
      </w:r>
      <w:proofErr w:type="spellStart"/>
      <w:r>
        <w:t>aqua</w:t>
      </w:r>
      <w:proofErr w:type="spellEnd"/>
      <w:r>
        <w:t xml:space="preserve"> – вода) – краски (обычно на растительном клее), разводимые водой, а также живопись этими красками. Современной акварели свойственно разнообразие жанров, манер и технических приемов. Гуашь – (фр. </w:t>
      </w:r>
      <w:proofErr w:type="spellStart"/>
      <w:r>
        <w:t>gouache</w:t>
      </w:r>
      <w:proofErr w:type="spellEnd"/>
      <w:r>
        <w:t xml:space="preserve"> от ит. </w:t>
      </w:r>
      <w:proofErr w:type="spellStart"/>
      <w:r>
        <w:t>guazzo</w:t>
      </w:r>
      <w:proofErr w:type="spellEnd"/>
      <w:r>
        <w:t xml:space="preserve"> – водяная краска) краски, состоящие из тонко растертых пигментов с </w:t>
      </w:r>
      <w:proofErr w:type="spellStart"/>
      <w:r>
        <w:t>водноклеевым</w:t>
      </w:r>
      <w:proofErr w:type="spellEnd"/>
      <w:r>
        <w:t xml:space="preserve"> связующим (гуммиарабиком, пшеничным крахмалом, декстрином и др.) с примесью белил, а также произведение искусства, выполненное этими красками. Гуашь обычно употребляется для живописи по бумаге, картону, полотну, шелку, кости. Возникла как разновидность акварели, когда для достижения плотности красочного слоя к водяным краскам начали примешивать белила. Коллаж (фр. </w:t>
      </w:r>
      <w:proofErr w:type="spellStart"/>
      <w:r>
        <w:t>collage</w:t>
      </w:r>
      <w:proofErr w:type="spellEnd"/>
      <w:r>
        <w:t xml:space="preserve"> – букв</w:t>
      </w:r>
      <w:proofErr w:type="gramStart"/>
      <w:r>
        <w:t>.</w:t>
      </w:r>
      <w:proofErr w:type="gramEnd"/>
      <w:r>
        <w:t xml:space="preserve"> </w:t>
      </w:r>
      <w:proofErr w:type="gramStart"/>
      <w:r>
        <w:t>н</w:t>
      </w:r>
      <w:proofErr w:type="gramEnd"/>
      <w:r>
        <w:t xml:space="preserve">аклеивание) – технический прием в искусстве, наклеивание на какую-либо основу материалов, отличающихся от нее по цвету и фактуре; коллажем называется также произведение, выполненное этим приемом. Стилизация как процесс работы представляет собой декоративное обобщение изображаемых объектов (фигур, предметов) с помощью ряда условных приемов изменения формы, объемных и цветовых отношений. Стилизация может идти по пути предельного упрощения и доведения до предметных символов, а может, наоборот, за счет усложнения формы и активного наполнения изображения декоративными элементами, если это созвучно основной идее построения композиции. </w:t>
      </w:r>
      <w:proofErr w:type="spellStart"/>
      <w:r>
        <w:t>Суперграфика</w:t>
      </w:r>
      <w:proofErr w:type="spellEnd"/>
      <w:r>
        <w:t xml:space="preserve"> – контрастное сопоставление </w:t>
      </w:r>
      <w:proofErr w:type="spellStart"/>
      <w:r>
        <w:t>цветографической</w:t>
      </w:r>
      <w:proofErr w:type="spellEnd"/>
      <w:r>
        <w:t xml:space="preserve"> темы и первоначальной формы, самостоятельность полихромии относительно геометрии формы или пространства. Одна из наиболее заметных тенденций </w:t>
      </w:r>
      <w:proofErr w:type="gramStart"/>
      <w:r>
        <w:t>современной</w:t>
      </w:r>
      <w:proofErr w:type="gramEnd"/>
      <w:r>
        <w:t xml:space="preserve"> </w:t>
      </w:r>
      <w:proofErr w:type="spellStart"/>
      <w:r>
        <w:t>колористики</w:t>
      </w:r>
      <w:proofErr w:type="spellEnd"/>
      <w:r>
        <w:t xml:space="preserve">. Различают цветовую и фактурную </w:t>
      </w:r>
      <w:proofErr w:type="spellStart"/>
      <w:r>
        <w:t>суперграфику</w:t>
      </w:r>
      <w:proofErr w:type="spellEnd"/>
      <w:r>
        <w:t xml:space="preserve">. Эскиз (фр. </w:t>
      </w:r>
      <w:proofErr w:type="spellStart"/>
      <w:r>
        <w:t>esquisse</w:t>
      </w:r>
      <w:proofErr w:type="spellEnd"/>
      <w:r>
        <w:t>) – набросок, содержащий какую-либо композицию или имеющий сюжет.</w:t>
      </w:r>
    </w:p>
    <w:p w:rsidR="00D747F2" w:rsidRPr="00E97FAF" w:rsidRDefault="00E97FAF" w:rsidP="00C04EA6">
      <w:pPr>
        <w:jc w:val="center"/>
        <w:rPr>
          <w:sz w:val="32"/>
          <w:szCs w:val="32"/>
        </w:rPr>
      </w:pPr>
      <w:r w:rsidRPr="00E97FAF">
        <w:rPr>
          <w:sz w:val="32"/>
          <w:szCs w:val="32"/>
        </w:rPr>
        <w:t xml:space="preserve">Раздел I. ФОРМАЛЬНАЯ КОМПОЗИЦИЯ И ШРИФТ </w:t>
      </w:r>
    </w:p>
    <w:p w:rsidR="00C04EA6" w:rsidRPr="00C04EA6" w:rsidRDefault="00C04EA6" w:rsidP="00C04EA6">
      <w:pPr>
        <w:jc w:val="center"/>
        <w:rPr>
          <w:sz w:val="28"/>
          <w:szCs w:val="28"/>
        </w:rPr>
      </w:pPr>
      <w:r w:rsidRPr="00C04EA6">
        <w:rPr>
          <w:sz w:val="28"/>
          <w:szCs w:val="28"/>
        </w:rPr>
        <w:t xml:space="preserve"> Монохромная графическая композиция</w:t>
      </w:r>
    </w:p>
    <w:p w:rsidR="00C04EA6" w:rsidRPr="00C04EA6" w:rsidRDefault="00C04EA6" w:rsidP="00C04EA6">
      <w:pPr>
        <w:jc w:val="center"/>
        <w:rPr>
          <w:sz w:val="28"/>
          <w:szCs w:val="28"/>
        </w:rPr>
      </w:pPr>
    </w:p>
    <w:p w:rsidR="00580145" w:rsidRDefault="00C04EA6" w:rsidP="008F0CD8">
      <w:pPr>
        <w:pStyle w:val="a3"/>
      </w:pPr>
      <w:r>
        <w:t xml:space="preserve">         </w:t>
      </w:r>
      <w:r w:rsidR="00956CF8">
        <w:t xml:space="preserve"> Монохромная графическая композиция Пример выполнения задания приведен в прил. 1 рис. П</w:t>
      </w:r>
      <w:proofErr w:type="gramStart"/>
      <w:r w:rsidR="00956CF8">
        <w:t>1</w:t>
      </w:r>
      <w:proofErr w:type="gramEnd"/>
      <w:r w:rsidR="00956CF8">
        <w:t xml:space="preserve">.2–П1.7. Цель – овладение техническими навыками использования прямолинейных и криволинейных линий и плоскостей для создания монохромных графических композиций. Задачи: – научиться монохромному графическому моделированию плоскости (передаче объемности, </w:t>
      </w:r>
      <w:proofErr w:type="spellStart"/>
      <w:r w:rsidR="00956CF8">
        <w:t>пространственности</w:t>
      </w:r>
      <w:proofErr w:type="spellEnd"/>
      <w:r w:rsidR="00956CF8">
        <w:t xml:space="preserve">); – научиться различным приемам графического изображения на основании </w:t>
      </w:r>
      <w:proofErr w:type="spellStart"/>
      <w:proofErr w:type="gramStart"/>
      <w:r w:rsidR="00956CF8">
        <w:t>использова</w:t>
      </w:r>
      <w:proofErr w:type="spellEnd"/>
      <w:r w:rsidR="00956CF8">
        <w:t xml:space="preserve"> </w:t>
      </w:r>
      <w:proofErr w:type="spellStart"/>
      <w:r w:rsidR="00956CF8">
        <w:t>ния</w:t>
      </w:r>
      <w:proofErr w:type="spellEnd"/>
      <w:proofErr w:type="gramEnd"/>
      <w:r w:rsidR="00956CF8">
        <w:t xml:space="preserve"> пересечения прямолинейных линий и плоскостей одноцветным </w:t>
      </w:r>
      <w:r w:rsidR="00956CF8">
        <w:lastRenderedPageBreak/>
        <w:t xml:space="preserve">материалом (акварель, гуашь, акрил, китайская тушь); – научиться различным приемам графического изображения на основании использования пересечения криволинейных линий и плоскостей одноцветным материалом (акварель, гуашь, акрил, китайская тушь); – научиться различным приемам графического изображения на основании использования сочетаний пересечения прямолинейных и криволинейных линий и плоскостей одноцветным материалом (акварель, гуашь, акрил, китайская тушь); – ознакомиться с выразительными возможностями прямолинейных и криволинейных линий и плоскостей для создания монохромных графических композиций. Материалы: белая, серая или черная бумага, </w:t>
      </w:r>
      <w:proofErr w:type="spellStart"/>
      <w:r w:rsidR="00956CF8">
        <w:t>ахроматичные</w:t>
      </w:r>
      <w:proofErr w:type="spellEnd"/>
      <w:r w:rsidR="00956CF8">
        <w:t xml:space="preserve"> краски, тушь. Методические рекомендации к аудиторному заданию: 1. Поиски композиции (размер 150 </w:t>
      </w:r>
      <w:r w:rsidR="00956CF8">
        <w:sym w:font="Symbol" w:char="F0B4"/>
      </w:r>
      <w:r w:rsidR="00956CF8">
        <w:t xml:space="preserve"> 150 мм, несколько вариантов). 2. Построение наиболее удачного композиционного решения, выбранного из поисковых эскизных вариантов (размер 150 </w:t>
      </w:r>
      <w:r w:rsidR="00956CF8">
        <w:sym w:font="Symbol" w:char="F0B4"/>
      </w:r>
      <w:r w:rsidR="00956CF8">
        <w:t xml:space="preserve"> 150 мм). 3. Уточнение построения графической монохромной композиции. 4. Выявление графического моделирования плоскости (передача объемности, </w:t>
      </w:r>
      <w:proofErr w:type="spellStart"/>
      <w:r w:rsidR="00956CF8">
        <w:t>пространственности</w:t>
      </w:r>
      <w:proofErr w:type="spellEnd"/>
      <w:r w:rsidR="00956CF8">
        <w:t xml:space="preserve">) композиции ахроматическим материалом. Самостоятельная работа студентов: изучить возможности пересечения прямолинейных линий и плоскостей; пересечения криволинейных линий и плоскостей; сочетания пересечений прямолинейных и криволинейных линий и плоскостей; передать иллюзорное пространство и объем в графической плоскостной композиции. Выполнить три черно-белые композиции с использованием: – пересечения прямолинейных линий и плоскостей; – пересечения криволинейных линий и плоскостей; – сочетания пересечений прямолинейных и криволинейных линий и плоскостей. 8 Методические рекомендации к выполнению самостоятельной работы: Создание трех композиций. 1. Поиски композиции (размер 150 </w:t>
      </w:r>
      <w:r w:rsidR="00956CF8">
        <w:sym w:font="Symbol" w:char="F0B4"/>
      </w:r>
      <w:r w:rsidR="00956CF8">
        <w:t xml:space="preserve"> 150 мм) с сосредоточением внимания на пластической, ритмической, линейной композиции. 2. При выполнении первых двух композиций необходимо обращать внимание на красоту и живость линии, утолщая и делая ее тоньше посредством более сильного и ослабевающего нажима, используя как ее непрерывность, так и прерывность, сгущая и разряжая количество линий сообразно замыслу работы. 3. В третьей композиции главным средством изображения является сочетание пересечений прямолинейных и криволинейных линий и плоскостей. Уделяется внимание не только красоте и графичности прямолинейных и криволинейных линий, но и пятен пустот между линиями. 4. Третья композиция объединяет в себе навыки работы с первыми двумя, сочетая в себе прямолинейную и криволинейную линию и пятно. Линия может быть как темной на белом фоне, так и светлой на темном фоне; то же касается и пустот между линиями. 5. При выполнении всех трех композиций главной целью работы является создание выразительной композиции. В поисках композиционного решения следует опираться на простые лаконичные формы, не перегружать композицию лишними элементами, использовать оси симметрии, перспективные оси, стремиться к ясности выражения задуманной идеи. Для большей выразительности композиции можно дополнительно использовать такие графические средства и приемы, как точка, пятно (заливка), штриховка. 6. Для построения студент может выбрать статическую или динамическую композицию. При построении статической композиции следует сохранять общую статическую графическую систему в качестве доминирующей. При построении динамической – общую динамическую графическую систему в качестве доминирующей, при этом в композиции должно ясно читаться главное направленное движение ее элементов. Для этого рекомендуется использовать ритмы </w:t>
      </w:r>
      <w:proofErr w:type="gramStart"/>
      <w:r w:rsidR="00956CF8">
        <w:t>разных</w:t>
      </w:r>
      <w:proofErr w:type="gramEnd"/>
      <w:r w:rsidR="00956CF8">
        <w:t xml:space="preserve"> по форме и размеру </w:t>
      </w:r>
      <w:proofErr w:type="spellStart"/>
      <w:r w:rsidR="00956CF8">
        <w:t>элемент</w:t>
      </w:r>
      <w:r w:rsidR="008F0CD8">
        <w:t>Тема</w:t>
      </w:r>
      <w:proofErr w:type="spellEnd"/>
      <w:r w:rsidR="008F0CD8">
        <w:t xml:space="preserve"> 2. Полихромная графическая композиция Пример выполнения задания приведен в прил. 1 рис. П</w:t>
      </w:r>
      <w:proofErr w:type="gramStart"/>
      <w:r w:rsidR="008F0CD8">
        <w:t>1</w:t>
      </w:r>
      <w:proofErr w:type="gramEnd"/>
      <w:r w:rsidR="008F0CD8">
        <w:t xml:space="preserve">.8–П1.13. Цель – овладение техническими навыками использования прямолинейных и криволинейных линий и плоскостей для создания полихромных графических композиций. Задачи: – научиться полихромному графическому моделированию плоскости (передаче объемности, </w:t>
      </w:r>
      <w:proofErr w:type="spellStart"/>
      <w:r w:rsidR="008F0CD8">
        <w:t>пространственности</w:t>
      </w:r>
      <w:proofErr w:type="spellEnd"/>
      <w:r w:rsidR="008F0CD8">
        <w:t xml:space="preserve">); – научиться работать в различных техниках хроматическими материалами; 9 – научиться создавать образно-выразительные полихромные композиции в различных материалах и техниках, оказывающих на зрителя </w:t>
      </w:r>
      <w:proofErr w:type="spellStart"/>
      <w:r w:rsidR="008F0CD8">
        <w:t>эмоциональноэстетическое</w:t>
      </w:r>
      <w:proofErr w:type="spellEnd"/>
      <w:r w:rsidR="008F0CD8">
        <w:t xml:space="preserve"> воздействие, соответствующее выбранной концепции. Материалы: белая, черная или цветная бумага, акварель, гуашь, темпера. Методические рекомендации к аудиторному заданию: 1. Поиски полихромных вариантов одной из ранее выполненных монохромных композиций: прямолинейной, криволинейной или на сочетание кривых и прямых линий (размер композиции 150 </w:t>
      </w:r>
      <w:r w:rsidR="008F0CD8">
        <w:sym w:font="Symbol" w:char="F0B4"/>
      </w:r>
      <w:r w:rsidR="008F0CD8">
        <w:t xml:space="preserve"> 150 мм, несколько вариантов). 2. Построение наиболее удачного полихромного решения, выбранного из поисковых эскизных </w:t>
      </w:r>
      <w:r w:rsidR="008F0CD8">
        <w:lastRenderedPageBreak/>
        <w:t xml:space="preserve">вариантов (размер 150 </w:t>
      </w:r>
      <w:r w:rsidR="008F0CD8">
        <w:sym w:font="Symbol" w:char="F0B4"/>
      </w:r>
      <w:r w:rsidR="008F0CD8">
        <w:t xml:space="preserve"> 150 мм). 3. Выявление графического моделирования плоскости композиции хроматическими материалами. При этом могут решаться задачи сохранения визуального ощущения плоскости или иллюзорного превращения плоскости в объем или пространство. Самостоятельная работа студентов: изучить возможности цвета для изменения построения и восприятия монохромной графической плоскостной композиции в </w:t>
      </w:r>
      <w:proofErr w:type="gramStart"/>
      <w:r w:rsidR="008F0CD8">
        <w:t>полихромную</w:t>
      </w:r>
      <w:proofErr w:type="gramEnd"/>
      <w:r w:rsidR="008F0CD8">
        <w:t xml:space="preserve"> с сохранением визуального ощущения плоскости или иллюзорного превращения плоскости в объем или пространство. Выбрать одну из трех ранее созданных монохромных композиций и выполнить ее в полихромных вариантах (нюансная или контрастная гамма): – в теплом колорите; – в холодном колорите; – в тепло-холодном колорите. Методические рекомендации к выполнению самостоятельной работы: Создание трех композиций. 1. Выбор монохромной композиции (</w:t>
      </w:r>
      <w:proofErr w:type="gramStart"/>
      <w:r w:rsidR="008F0CD8">
        <w:t>из</w:t>
      </w:r>
      <w:proofErr w:type="gramEnd"/>
      <w:r w:rsidR="008F0CD8">
        <w:t xml:space="preserve"> созданных в предыдущем задании) для решения ее в разных полихромных вариантах. 2. Поиски полихромных (нюансных, контрастных) образно-выразительных вариантов композиции в теплом, холодном и тепло-холодном колоритах. 3. Построение композиции (размер – 150 </w:t>
      </w:r>
      <w:r w:rsidR="008F0CD8">
        <w:sym w:font="Symbol" w:char="F0B4"/>
      </w:r>
      <w:r w:rsidR="008F0CD8">
        <w:t xml:space="preserve"> 150 мм). При выполнении всех трех композиций главной целью работы является создание выразительной графической композиции с использованием иллюзорных, композиционных, </w:t>
      </w:r>
      <w:proofErr w:type="spellStart"/>
      <w:r w:rsidR="008F0CD8">
        <w:t>психо-эмоциональных</w:t>
      </w:r>
      <w:proofErr w:type="spellEnd"/>
      <w:r w:rsidR="008F0CD8">
        <w:t xml:space="preserve"> возможностей цвета. В поисках оптимального композиционного решения следует в начале работы точно поставить задачу использования иллюзорных возможностей цвета – сохранение или преобразования плоскости, ее композиционных особенностей; выбрать для этого гармоничную цветовую палитру, построенную на контрасте или нюансе; обратить внимание на ритмы линий и соотношение пятен по светлоте в исходной монохромной композиции. Для более точной передачи своей идеи необходимо осознанно подойти к выбору материала (белая, черная или цветная бумага, акварель, гуашь, темпера). 10 Тема 3. Объемная композиция Пример выполнения задания приведен в прил. 1 рис. П</w:t>
      </w:r>
      <w:proofErr w:type="gramStart"/>
      <w:r w:rsidR="008F0CD8">
        <w:t>1</w:t>
      </w:r>
      <w:proofErr w:type="gramEnd"/>
      <w:r w:rsidR="008F0CD8">
        <w:t xml:space="preserve">.14–П1.19. Цель – преобразование графической плоскостной композиции в объемную, материальную, монохромную или полихромную композицию на основе использования определенных технических приемов макетирования. </w:t>
      </w:r>
      <w:proofErr w:type="gramStart"/>
      <w:r w:rsidR="008F0CD8">
        <w:t xml:space="preserve">Задачи: – научиться передаче объемности, </w:t>
      </w:r>
      <w:proofErr w:type="spellStart"/>
      <w:r w:rsidR="008F0CD8">
        <w:t>пространственности</w:t>
      </w:r>
      <w:proofErr w:type="spellEnd"/>
      <w:r w:rsidR="008F0CD8">
        <w:t>, материальности формы для решения определенных композиционных задач на базе использования различных технических приемов макетирования; – получить навыки трехмерного макетирования в их логической взаимосвязи с двухмерным изображением на плоскости; – получить представление о тектонике материалов (бумага, картон, пластик, дерево и др.), их пластических возможностях и художественно-выразительных свойствах при трехмерном макетировании.</w:t>
      </w:r>
      <w:proofErr w:type="gramEnd"/>
      <w:r w:rsidR="008F0CD8">
        <w:t xml:space="preserve"> Материалы: плотная бумага или тонкий картон, </w:t>
      </w:r>
      <w:proofErr w:type="spellStart"/>
      <w:r w:rsidR="008F0CD8">
        <w:t>гофрокартон</w:t>
      </w:r>
      <w:proofErr w:type="spellEnd"/>
      <w:r w:rsidR="008F0CD8">
        <w:t xml:space="preserve">, пластик, нитки, дерево и др. материалы. Инструменты: металлическая линейка, нож строительный, клей. Методические рекомендации к аудиторному заданию: 1. Выбор монохромной или полихромной композиции для выполнения ее в макете. 2. На основании анализа колористического, композиционного, </w:t>
      </w:r>
      <w:proofErr w:type="spellStart"/>
      <w:r w:rsidR="008F0CD8">
        <w:t>образностилистического</w:t>
      </w:r>
      <w:proofErr w:type="spellEnd"/>
      <w:r w:rsidR="008F0CD8">
        <w:t xml:space="preserve"> решения выбранной графической композиции подобрать материалы (несколько вариантов, не менее трех) с обязательным учетом технических возможностей и художественно-выразительных свойств материала. 3. Выбор необходимых технических приемов макетирования для более точного образно-стилистического преобразования плоскостного графического изображения в </w:t>
      </w:r>
      <w:proofErr w:type="gramStart"/>
      <w:r w:rsidR="008F0CD8">
        <w:t>объемное</w:t>
      </w:r>
      <w:proofErr w:type="gramEnd"/>
      <w:r w:rsidR="008F0CD8">
        <w:t xml:space="preserve">, пространственное, материальное. 4. Необходимо уделить особое внимание качеству выполнения чистового макета, выбранного из поисковых рабочих макетов. Хорошие пропорции и тонкая проработка пластики элементов, гармония массы, цвета и четкость линий как неотъемлемая часть учебной композиции зависит от техники и качества выполнения макета. 5. При выполнении чистового макета необходимо соблюдать следующие размеры: длина, ширина основания – в пределах формата 150 </w:t>
      </w:r>
      <w:r w:rsidR="008F0CD8">
        <w:sym w:font="Symbol" w:char="F0B4"/>
      </w:r>
      <w:r w:rsidR="008F0CD8">
        <w:t xml:space="preserve"> 150 мм, высота – не более 50 мм. Самостоятельная работа студентов: изучить возможности различных материалов и техник макетирования для создания объемной композиции из графической плоскостной композиции, разработанной на основе таких графических средств, как линия, пятно, цвет. 11</w:t>
      </w:r>
      <w:proofErr w:type="gramStart"/>
      <w:r w:rsidR="008F0CD8">
        <w:t xml:space="preserve"> В</w:t>
      </w:r>
      <w:proofErr w:type="gramEnd"/>
      <w:r w:rsidR="008F0CD8">
        <w:t>ыполнить фрагменты выбранной в аудитории графической композиции (из созданных в предыдущих заданиях) в макете, используя технические возможности различных материалов, а также различные приемы макетирования. Методические рекомендации к выполнению самостоятельной работы: Три макета фрагмента выбранной композиции в объеме, различные по материалам, технике макетирования. 1. Выбирается фрагмент композиции, который выполняется в макете в масштабе 1</w:t>
      </w:r>
      <w:proofErr w:type="gramStart"/>
      <w:r w:rsidR="008F0CD8">
        <w:t xml:space="preserve"> :</w:t>
      </w:r>
      <w:proofErr w:type="gramEnd"/>
      <w:r w:rsidR="008F0CD8">
        <w:t xml:space="preserve"> 2 к чистовому варианту. 2. Выбор материалов и приемов макетирования производить в соответствии с колористическим, </w:t>
      </w:r>
      <w:r w:rsidR="008F0CD8">
        <w:lastRenderedPageBreak/>
        <w:t>композиционным, образно-стилистическим решением композиции и техническими возможностями материалов. 3. В композиционных упражнениях ставятся две задачи: построить определенный вид композиции и добиться ее максимальной выразительности, используя минимальное число средств. 4. При изготовлении сложных объемных форм эскизный вариант развертки склеивают и на нем проверяют характер членений (вынос, глубину), пропорции, правильность самой развертки. 5. Эскизный макет сначала делается в основных нерасчлененных массах, по мере необходимости в процессе уточнения решения вводятся новые элементы. Тема 4. Шрифт. Прочерчивание шрифта «Антиква Дюрера» Пример выполнения задания приведен в прил. 1 рис. П</w:t>
      </w:r>
      <w:proofErr w:type="gramStart"/>
      <w:r w:rsidR="008F0CD8">
        <w:t>1</w:t>
      </w:r>
      <w:proofErr w:type="gramEnd"/>
      <w:r w:rsidR="008F0CD8">
        <w:t xml:space="preserve">.20–П1.21. Цель – построение и прочерчивание гарнитуры на малом формате; прочерчивание увеличенной буквы по выбору. Задачи: – ознакомиться с методом Дюрера; – получить основные навыки в работе со шрифтом. Материалы: белая или черная бумага, тушь. Методические рекомендации к аудиторному заданию: 1. Расчертить лист бумаги (ватман формата А3) на квадраты. 2. Расчертить в каждом квадрате сетку 10 </w:t>
      </w:r>
      <w:r w:rsidR="008F0CD8">
        <w:sym w:font="Symbol" w:char="F0B4"/>
      </w:r>
      <w:r w:rsidR="008F0CD8">
        <w:t xml:space="preserve"> 10 линий. 3. Произвести предварительную разметку шрифта (высоту и ширину букв, основных штрихов, засечек), используя модульную сетку. Для основных штрихов взять 1/10 часть квадрата, дополнительные штрихи – в три раза тоньше. 4. Используя десятичный метод Дюрера, построить литеры русского или латинского алфавита. 5. Выбрать букву для построения ее на планшете. 6. Уточнить ее место в общей композиции планшета. 7. Прочертить букву в формате 150 </w:t>
      </w:r>
      <w:r w:rsidR="008F0CD8">
        <w:sym w:font="Symbol" w:char="F0B4"/>
      </w:r>
      <w:r w:rsidR="008F0CD8">
        <w:t xml:space="preserve"> 150 мм. 12 Самостоятельная работа студентов: используя навыки работы в различных графических техниках, выполнить две буквы в следующих вариантах: – монохромном; – полихромном. Методические рекомендации к выполнению самостоятельной работы: 1. Выбор двух букв для решения их в различных графических техниках. 2. Построение двух букв на формате 100 </w:t>
      </w:r>
      <w:r w:rsidR="008F0CD8">
        <w:sym w:font="Symbol" w:char="F0B4"/>
      </w:r>
      <w:r w:rsidR="008F0CD8">
        <w:t xml:space="preserve"> 100 мм, используя десятичный метод Дюрера. 3. Выполнение первой буквы в монохромном варианте, используя как основное графическое средство линию. 4. Выполнение второй буквы в полихромном варианте, используя такие графические средства, как линия, пятно, цвет. Материалы: акварель, гуашь, акрил, китайская тушь. Тема 5. Шрифт. Монохромная или полихромная композиция из собственных инициалов (монограмма) Пример выполнения задания приведен в прил. 1 рис. П</w:t>
      </w:r>
      <w:proofErr w:type="gramStart"/>
      <w:r w:rsidR="008F0CD8">
        <w:t>1</w:t>
      </w:r>
      <w:proofErr w:type="gramEnd"/>
      <w:r w:rsidR="008F0CD8">
        <w:t>.22–П1.29. Цель – выполнение монограммы – полихромной композиции из собственных инициалов. Задача – сформировать умение применять различные навыки выполнения шрифтов при художественно-графическом оформлении проектов. Материалы: белая, черная, цветная бумага, тушь, акварель, гуашь, темпера. Методические рекомендации к аудиторному заданию: Составление композиции (знака) из двух или более связанных букв. 1. Выбор шрифта (выбор оптимальной гарнитуры шрифта). Основным требованием к исполнению монограммы является соблюдение изящности нанесения штрихов (их игра) при рисовании инициалов и легкости их чтения независимо от сложности рисунка. 2. Поиск художественно-графических средств, композиционных и шрифтовых приемов, посредством использования которых может быть выражено смысловое и идейное содержание монограммы</w:t>
      </w:r>
      <w:proofErr w:type="gramStart"/>
      <w:r w:rsidR="008F0CD8">
        <w:t>.</w:t>
      </w:r>
      <w:proofErr w:type="gramEnd"/>
      <w:r w:rsidR="008F0CD8">
        <w:t xml:space="preserve"> – </w:t>
      </w:r>
      <w:proofErr w:type="gramStart"/>
      <w:r w:rsidR="008F0CD8">
        <w:t>к</w:t>
      </w:r>
      <w:proofErr w:type="gramEnd"/>
      <w:r w:rsidR="008F0CD8">
        <w:t xml:space="preserve"> художественно-графическим средствам относят: характер формы и ее элементов (засечек, концевых элементов и т. п.), пропорции, величину, зрительную массу, фактуру, текстуру, цвет, плоскостное или иллюзорно-пространственное решение формы знаков и т. д.; – использование различных композиционных приемов: иерархичность или равноценность, вертикальное, горизонтальное или диагональное </w:t>
      </w:r>
      <w:proofErr w:type="gramStart"/>
      <w:r w:rsidR="008F0CD8">
        <w:t xml:space="preserve">направление элементов шрифтовой композиции; статичное или динамичное, симметричное или ассиметричное расположение элементов и их структуры; контрастность, </w:t>
      </w:r>
      <w:proofErr w:type="spellStart"/>
      <w:r w:rsidR="008F0CD8">
        <w:t>нюансность</w:t>
      </w:r>
      <w:proofErr w:type="spellEnd"/>
      <w:r w:rsidR="008F0CD8">
        <w:t xml:space="preserve"> или тождественность отношений между элементами шрифтовой композиции; 13 – к специфическим шрифтовым приемам относят: использование прописных или строчных букв, подчеркивание текста, заключение монограммы в рамку, выделение монограммы цветным фоном, использование различных видоизменений шрифта в рамках одной гарнитуры. 3.</w:t>
      </w:r>
      <w:proofErr w:type="gramEnd"/>
      <w:r w:rsidR="008F0CD8">
        <w:t xml:space="preserve"> Построение монограммы на планшете, полихромная тонировка. Самостоятельная работа студентов: выполнить два варианта монограммы: – плоскостное решение монограммы; – объемное решение монограммы. Методические рекомендации к выполнению самостоятельной работы: 1. Используя </w:t>
      </w:r>
      <w:proofErr w:type="spellStart"/>
      <w:r w:rsidR="008F0CD8">
        <w:t>нюансность</w:t>
      </w:r>
      <w:proofErr w:type="spellEnd"/>
      <w:r w:rsidR="008F0CD8">
        <w:t xml:space="preserve"> или тождественность отношений между элементами (в форме, размере, цветовых и тоновых отношениях), создать в монограмме графическими средствами иллюзию плоскостного изображения. 2. Используя контрастность отношений между элементами (в форме, размере, цветовых и тоновых отношениях), создать в монограмме графическими средствами иллюзию </w:t>
      </w:r>
      <w:r w:rsidR="008F0CD8">
        <w:lastRenderedPageBreak/>
        <w:t>объемного изображения. Материалы: белая или черная бумага, акварель, гуашь, темпера. Тема 6. Шрифт. Объемная композиция из собственных инициалов (монограмма) Пример выполнения задания приведен в прил. 1 рис. П</w:t>
      </w:r>
      <w:proofErr w:type="gramStart"/>
      <w:r w:rsidR="008F0CD8">
        <w:t>1</w:t>
      </w:r>
      <w:proofErr w:type="gramEnd"/>
      <w:r w:rsidR="008F0CD8">
        <w:t>.30–П1.31. Цель – выполнение макета монограммы – объемной монохромной или полихромной композиции из собственных инициалов. Задача – научиться различным техническим приемам макетирования шрифтовых композиций. Материалы: белая или черная бумага, акварель, гуашь, темпера. Методические рекомендации к аудиторному заданию: 1. Выбор наиболее удачного решения монограммы. 2. Выбор материала и приемов макетирования в соответствии с пластическим решением монограммы и техническими возможностями выбранных материалов (</w:t>
      </w:r>
      <w:proofErr w:type="gramStart"/>
      <w:r w:rsidR="008F0CD8">
        <w:t>см</w:t>
      </w:r>
      <w:proofErr w:type="gramEnd"/>
      <w:r w:rsidR="008F0CD8">
        <w:t xml:space="preserve">. тему 3). 3. Воспроизведение наиболее удачного решения монограммы в макете. Материалы: плотная бумага или тонкий картон, </w:t>
      </w:r>
      <w:proofErr w:type="spellStart"/>
      <w:r w:rsidR="008F0CD8">
        <w:t>гофрокартон</w:t>
      </w:r>
      <w:proofErr w:type="spellEnd"/>
      <w:r w:rsidR="008F0CD8">
        <w:t>, пластик, нитки, дерево и другие материалы. Инструменты: металлическая линейка, нож строительный, клей. Самостоятельная работа студентов: Выполнение двух вариантов монограммы в макете: – монохромное решение; – полихромное изображение. 14 Методические рекомендации к выполнению самостоятельной работы: создание двух вариантов монограммы в макете, используя методические рекомендации к теме 3. Тема 7. Шрифт. Полихромная графическая композиция слова Пример выполнения задания приведен в прил. 2 рис. П</w:t>
      </w:r>
      <w:proofErr w:type="gramStart"/>
      <w:r w:rsidR="008F0CD8">
        <w:t>1</w:t>
      </w:r>
      <w:proofErr w:type="gramEnd"/>
      <w:r w:rsidR="008F0CD8">
        <w:t xml:space="preserve">.32–П1.37. Цель – выполнение полихромной композиции шрифтом, наиболее соответствующим образу данного слова. Прочерчивание, полихромная графика. Задачи: – развить ассоциативно-образное мышление у студентов; – познакомиться с методами графической стилизации слова и композиционными приемами </w:t>
      </w:r>
      <w:proofErr w:type="spellStart"/>
      <w:r w:rsidR="008F0CD8">
        <w:t>шрифтографики</w:t>
      </w:r>
      <w:proofErr w:type="spellEnd"/>
      <w:r w:rsidR="008F0CD8">
        <w:t xml:space="preserve">; – освоить различные приемы выполнения шрифтов при </w:t>
      </w:r>
      <w:proofErr w:type="spellStart"/>
      <w:r w:rsidR="008F0CD8">
        <w:t>художественнографическом</w:t>
      </w:r>
      <w:proofErr w:type="spellEnd"/>
      <w:r w:rsidR="008F0CD8">
        <w:t xml:space="preserve"> оформлении проектов. Материалы: белая, черная, цветная бумага или картон, акварель, гуашь, темпера или другой материал по выбору студента и согласованию с педагогом. Методические рекомендации к аудиторному заданию: 1. Выбор слова для полихромной графической композиции. 2. Анализ смыслового содержания слова. 3. Анализ структуры слова, то есть последовательность расположения буквенных форм. 4. Выбор шрифта (оптимальной гарнитуры), наиболее соответствующего образу данного слова. При этом необходимо обращать внимание на читаемость и выразительность шрифта, единый стиль начертания, красоту форм и пропорций, ритмическое соединение букв, расстановку интервалов между буквами. 5. Использование специфических шрифтовых приемов: прописных или строчных букв; увеличения </w:t>
      </w:r>
      <w:proofErr w:type="spellStart"/>
      <w:r w:rsidR="008F0CD8">
        <w:t>межбуквенных</w:t>
      </w:r>
      <w:proofErr w:type="spellEnd"/>
      <w:r w:rsidR="008F0CD8">
        <w:t xml:space="preserve"> интервалов в словах; подчеркивания текста; заключения текста в рамку; выделения текста с помощью цветных плашек; использования различных видоизменений шрифта в рамках одной гарнитуры. 6. Определение масштабного соотношения и места полихромной графической композиции слова в общей композиции планшета. 7. Выполнение графической полихромной композиции слова на планшете с учетом художественно-декоративных свой</w:t>
      </w:r>
      <w:proofErr w:type="gramStart"/>
      <w:r w:rsidR="008F0CD8">
        <w:t>ств шр</w:t>
      </w:r>
      <w:proofErr w:type="gramEnd"/>
      <w:r w:rsidR="008F0CD8">
        <w:t>ифта и общей композиции планшета. Самостоятельная работа студентов: создание двух вариантов композиции ранее выбранного слова в следующих техниках: – коллаж; – макет. 15 Методические рекомендации к выполнению самостоятельной работы: 1. Графическая композиция должна соответствовать содержанию выбранного слова, выявлять его смысловое значение и облегчать понимание (выявлять ассоциации). 2. При начертании слова необходимо несколько букв или часть слова выполнить в технике «коллаж» или «</w:t>
      </w:r>
      <w:proofErr w:type="gramStart"/>
      <w:r w:rsidR="008F0CD8">
        <w:t xml:space="preserve">макет» </w:t>
      </w:r>
      <w:proofErr w:type="spellStart"/>
      <w:r w:rsidR="00956CF8">
        <w:t>ов</w:t>
      </w:r>
      <w:proofErr w:type="spellEnd"/>
      <w:proofErr w:type="gramEnd"/>
      <w:r w:rsidR="00956CF8">
        <w:t xml:space="preserve"> композиции, расстояний между ними, контрастов, поворотов.</w:t>
      </w:r>
    </w:p>
    <w:p w:rsidR="008F0CD8" w:rsidRDefault="008F0CD8"/>
    <w:sectPr w:rsidR="008F0CD8"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56CF8"/>
    <w:rsid w:val="00012B71"/>
    <w:rsid w:val="00302E63"/>
    <w:rsid w:val="00435376"/>
    <w:rsid w:val="00497F8F"/>
    <w:rsid w:val="005509AE"/>
    <w:rsid w:val="008F0CD8"/>
    <w:rsid w:val="00956CF8"/>
    <w:rsid w:val="009E541B"/>
    <w:rsid w:val="00A076F7"/>
    <w:rsid w:val="00C04EA6"/>
    <w:rsid w:val="00D610A0"/>
    <w:rsid w:val="00D747F2"/>
    <w:rsid w:val="00E427AA"/>
    <w:rsid w:val="00E97FAF"/>
    <w:rsid w:val="00EA64B4"/>
    <w:rsid w:val="00F81F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9A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F0CD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3065</Words>
  <Characters>17473</Characters>
  <Application>Microsoft Office Word</Application>
  <DocSecurity>0</DocSecurity>
  <Lines>145</Lines>
  <Paragraphs>40</Paragraphs>
  <ScaleCrop>false</ScaleCrop>
  <Company>Microsoft</Company>
  <LinksUpToDate>false</LinksUpToDate>
  <CharactersWithSpaces>20498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13</cp:revision>
  <dcterms:created xsi:type="dcterms:W3CDTF">2020-03-28T04:42:00Z</dcterms:created>
  <dcterms:modified xsi:type="dcterms:W3CDTF">2020-03-28T05:49:00Z</dcterms:modified>
</cp:coreProperties>
</file>