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4A9" w:rsidRPr="00382E3A" w:rsidRDefault="007934A9" w:rsidP="007934A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5 МЕТОДИЧЕСКИЕ УКАЗАНИЯ К ВЫПОЛНЕНИЮ КОНТРОЛЬНОЙ РАБОТЫ №2 « БЕЗОПАСНОСТЬ ЖИЗНЕДЕЯТЕЛЬНОСТИ»</w:t>
      </w:r>
    </w:p>
    <w:p w:rsidR="007934A9" w:rsidRPr="00382E3A" w:rsidRDefault="007934A9" w:rsidP="007934A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 выполнении контрольной работы студент-заочник должен решить одну задачу (1-Оценка инженерной и пожарной обстановок, 2- оценка химической обстановки) и ответить на шесть теоретических вопросов. Контрольную работу выполняют по варианту, номер которого совпадает с последней цифрой учебного шифра студента по таблице 5.1.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Таблица 5.1- Вопросы контрольной работы  №2                                      </w:t>
      </w: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701"/>
        <w:gridCol w:w="863"/>
        <w:gridCol w:w="864"/>
        <w:gridCol w:w="863"/>
        <w:gridCol w:w="864"/>
        <w:gridCol w:w="864"/>
        <w:gridCol w:w="863"/>
        <w:gridCol w:w="864"/>
        <w:gridCol w:w="300"/>
      </w:tblGrid>
      <w:tr w:rsidR="007934A9" w:rsidRPr="00382E3A" w:rsidTr="002C09A7">
        <w:trPr>
          <w:cantSplit/>
          <w:trHeight w:val="360"/>
        </w:trPr>
        <w:tc>
          <w:tcPr>
            <w:tcW w:w="1242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</w:t>
            </w:r>
          </w:p>
        </w:tc>
        <w:tc>
          <w:tcPr>
            <w:tcW w:w="8046" w:type="dxa"/>
            <w:gridSpan w:val="9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</w:t>
            </w:r>
          </w:p>
        </w:tc>
      </w:tr>
      <w:tr w:rsidR="007934A9" w:rsidRPr="00382E3A" w:rsidTr="002C09A7">
        <w:trPr>
          <w:cantSplit/>
        </w:trPr>
        <w:tc>
          <w:tcPr>
            <w:tcW w:w="1242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</w:t>
            </w:r>
          </w:p>
        </w:tc>
        <w:tc>
          <w:tcPr>
            <w:tcW w:w="6345" w:type="dxa"/>
            <w:gridSpan w:val="8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вопросов</w:t>
            </w:r>
          </w:p>
        </w:tc>
      </w:tr>
      <w:tr w:rsidR="007934A9" w:rsidRPr="00382E3A" w:rsidTr="002C09A7">
        <w:tc>
          <w:tcPr>
            <w:tcW w:w="1242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70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63" w:type="dxa"/>
            <w:tcBorders>
              <w:right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63" w:type="dxa"/>
            <w:tcBorders>
              <w:left w:val="nil"/>
              <w:right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38   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63" w:type="dxa"/>
            <w:tcBorders>
              <w:left w:val="nil"/>
              <w:right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" w:type="dxa"/>
            <w:tcBorders>
              <w:left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</w:p>
    <w:p w:rsidR="007934A9" w:rsidRPr="00382E3A" w:rsidRDefault="007934A9" w:rsidP="007934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5.1 Оценка инженерной и пожарной обстановок</w:t>
      </w:r>
    </w:p>
    <w:p w:rsidR="007934A9" w:rsidRPr="00382E3A" w:rsidRDefault="007934A9" w:rsidP="007934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(Задача №1)</w:t>
      </w:r>
    </w:p>
    <w:p w:rsidR="007934A9" w:rsidRPr="00382E3A" w:rsidRDefault="007934A9" w:rsidP="007934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Инженерная обстановка - состояние современной системы инженерного оборудования в городах, на промышленных и других объектах.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Инженерная обстановка включает линии трубопроводов городского и промышленного водоснабжения, канализации, газовых сетей, теплоснабжения, 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электрокабелей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др., а также различные здания и сооружения.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Пожарная обстановка - масштабы и плотность поражения пожарами населенных пунктов, объектов и прилегающих к ним лесных массивов, влияющих на работу объектов, жизнедеятельность населения, а также ведение спасательных и других неотложных работ (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СиДНР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возможной инженерной и пожарной обстановки включает: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определение масштабов и характера разрушений на объектах хозяйствования в ЧС”;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определение направлений распространения, масштабов и вида пожаров;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анализ их влияния на производственную деятельность объектов, сил ГО и населения.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оценки обстановки в ЧС принимаются меры защиты рабочих, служащих и населения, проживающего вблизи объектов, разрабатываются мероприятия по ведению спасательных работ в условиях ЧС, по восстановлению производственной деятельности объектов и обеспечения жизнедеятельности населения.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5.1.1 Мощность ядерного боеприпаса (q) принято характеризовать тротиловым эквивалентом - массой обычного взрывчатого вещества (тротила), энергия взрыва которого эквивалентна энергии взрыва данного ядерного боеприпаса. Тротиловый эквивалент измеряется в тоннах, килотоннах или мегатоннах (т, 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Кт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, Мт).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Наземный ядерный взрыв (Н) - взрыв на поверхности земли или на такой высоте от нее, когда светящаяся область касается поверхности земли и имеет, как правило, форму полусферы.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Ударная волна - основной поражающий фактор ядерного взрыва. Воздушная ударная волна представляет собой зону сильно сжатого воздуха, которая распространяется от центра взрыва во все стороны со сверхзвуковой скоростью. Передняя граница волны называется фронтом.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Избыточное давление во фронте ударной волны (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44"/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) - это разница между максимальным давлением воздуха во фронте ударной волны (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атмосферным давлением (Р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). Единицей физической величины избыточного давления в системе СИ является Паскаль (Па).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Избыточное давление - основной параметр ударной волны, определяющий ее поражающее действие.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Световой импульс - это количество световой энергии падающей на 1 м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освещаемой поверхности, перпендикулярной к направлению излучения (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св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), является основным параметром, характеризующим поражающее действие светового излучения. В системе СИ световой импульс измеряется в ДЖ/м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Средний ветер - это средний по направлению и скорости ветер во всем слое атмосферы. Скорость среднего ветра (V) измеряется в километрах в час, а направление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в градусах, отсчитываемых по часовой стрелке от направления на север до линии, откуда дует ветер.  Например, при направлении среднего ветра 270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0"/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облако взрыва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перемещается на восток. Высота (h), в пределах которой скорость и направление ветра принято за среднее значение, это расстояние от поверхности земли до максимальной высоты подъема облака взрыва,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k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прозрачности, учитывающий такую характеристику атмосферы как дальность видимости.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0чаг ядерного поражения - территория, в пределах которой произошли массовые поражения людей, разрушения и повреждения зданий и сооружений.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Граница очага ядерного поражения - точки на местности, где избыточное давление во фронте ударной волны составляет 10 КПа.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5.1.2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зависимости от характера разрушений и объема 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СиДНР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очаг поражения делится на четыре зоны.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Зона полных разрушений - участок очага поражения, где избыточное давление во фронте ударной волны 50 Кпа и выше.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Зона сильных разрушений - участок очага поражения, с избыточным давлением во фронте ударной волны от 50 до 30 КПа.  В результате разрушения зданий образуется местные и сплошные завалы. От  светового излучения возникают сплошные пожары.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Зона средних разрушений - участок очага поражения с избыточным давлением во фронте ударной волны от 30 до 20 КПа.  В результате разрушения зданий,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образуется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завалы и от светового излучения возникают сплошные пожары.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Зона слабых разрушений - участок очага поражения, с избыточным давлением во фронте ударной волны от 20 до 10 КПа. В этой зоне здания и сооружения получают слабые разрушения, образуются отдельные пожары.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Зона сплошных пожаров -  территория, где под воздействием светового импульса возникают пожары более чем в 50 % зданий и сооружений и в течени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1-2 часов огонь распространяется в данном районе, при котором огнем охвачено более 90 % зданий.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Зона отдельных пожаров - район, в котором пожары возникают в отдельных зданиях и сооружениях. Характеризуется такими световыми импульсами: на внешней границе 100 КДж/м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 внутренней до 750 КДж/м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Зона горения и тления в завалах - распространяется на территорию части зоны сильных и всей зоны полных разрушений очага ядерного поражения. Для зоны характерно сильное задымление и горение в завалах, интенсивное выделение продуктов неполного сгорания и токсических веществ. В этой зоне вдыхание продуктов сгорания, нагретых до 60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0"/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, даже при весьма небольшом содержании окиси углерода, как правило, приводит к смертельным случаям. Огненный шторм - это особый вид сплошного пожара на значительной территории (1,5-2 км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Столб огня поднимается на высоту 5 км, возникает ураганный ветер, направленный к центру пожара.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Исходные данные для оценки инженерной и пожарной обстановки берутся согласно варианту по таблице 5.1.1. Оценить инженерную и пожарную обстановку, если известно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взрыв произошел на атомном реакторе города «</w:t>
      </w:r>
      <w:r w:rsidRPr="00382E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(План объекта).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5.1.1 - Исходные данные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4"/>
        <w:gridCol w:w="804"/>
        <w:gridCol w:w="900"/>
        <w:gridCol w:w="900"/>
        <w:gridCol w:w="900"/>
        <w:gridCol w:w="900"/>
        <w:gridCol w:w="900"/>
        <w:gridCol w:w="900"/>
        <w:gridCol w:w="900"/>
        <w:gridCol w:w="900"/>
        <w:gridCol w:w="822"/>
      </w:tblGrid>
      <w:tr w:rsidR="007934A9" w:rsidRPr="00382E3A" w:rsidTr="002C09A7">
        <w:tc>
          <w:tcPr>
            <w:tcW w:w="74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вар.</w:t>
            </w:r>
          </w:p>
        </w:tc>
        <w:tc>
          <w:tcPr>
            <w:tcW w:w="80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22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7934A9" w:rsidRPr="00382E3A" w:rsidTr="002C09A7">
        <w:tc>
          <w:tcPr>
            <w:tcW w:w="74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R</w:t>
            </w:r>
            <w:proofErr w:type="gramEnd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г</w:t>
            </w:r>
            <w:proofErr w:type="spellEnd"/>
          </w:p>
        </w:tc>
        <w:tc>
          <w:tcPr>
            <w:tcW w:w="80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2,14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10,2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2,56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3,12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2,67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1, 0</w:t>
            </w:r>
          </w:p>
        </w:tc>
        <w:tc>
          <w:tcPr>
            <w:tcW w:w="822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</w:tr>
      <w:tr w:rsidR="007934A9" w:rsidRPr="00382E3A" w:rsidTr="002C09A7">
        <w:tc>
          <w:tcPr>
            <w:tcW w:w="74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q</w:t>
            </w:r>
          </w:p>
        </w:tc>
        <w:tc>
          <w:tcPr>
            <w:tcW w:w="80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0, 35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0,15</w:t>
            </w:r>
          </w:p>
        </w:tc>
        <w:tc>
          <w:tcPr>
            <w:tcW w:w="822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0,45</w:t>
            </w:r>
          </w:p>
        </w:tc>
      </w:tr>
      <w:tr w:rsidR="007934A9" w:rsidRPr="00382E3A" w:rsidTr="002C09A7">
        <w:tc>
          <w:tcPr>
            <w:tcW w:w="74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61"/>
            </w:r>
          </w:p>
        </w:tc>
        <w:tc>
          <w:tcPr>
            <w:tcW w:w="80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320</w:t>
            </w:r>
          </w:p>
        </w:tc>
        <w:tc>
          <w:tcPr>
            <w:tcW w:w="822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</w:tr>
      <w:tr w:rsidR="007934A9" w:rsidRPr="00382E3A" w:rsidTr="002C09A7">
        <w:tc>
          <w:tcPr>
            <w:tcW w:w="74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V</w:t>
            </w:r>
          </w:p>
        </w:tc>
        <w:tc>
          <w:tcPr>
            <w:tcW w:w="80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22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7934A9" w:rsidRPr="00382E3A" w:rsidTr="002C09A7">
        <w:tc>
          <w:tcPr>
            <w:tcW w:w="74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</w:t>
            </w:r>
          </w:p>
        </w:tc>
        <w:tc>
          <w:tcPr>
            <w:tcW w:w="80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22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7934A9" w:rsidRPr="00382E3A" w:rsidTr="002C09A7">
        <w:tc>
          <w:tcPr>
            <w:tcW w:w="74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k</w:t>
            </w:r>
            <w:proofErr w:type="gramEnd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proofErr w:type="spellEnd"/>
          </w:p>
        </w:tc>
        <w:tc>
          <w:tcPr>
            <w:tcW w:w="804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0,96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0,92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0,66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0,36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0,12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0,92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900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0,66</w:t>
            </w:r>
          </w:p>
        </w:tc>
        <w:tc>
          <w:tcPr>
            <w:tcW w:w="822" w:type="dxa"/>
            <w:shd w:val="clear" w:color="auto" w:fill="auto"/>
          </w:tcPr>
          <w:p w:rsidR="007934A9" w:rsidRPr="00382E3A" w:rsidRDefault="007934A9" w:rsidP="002C09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0,36</w:t>
            </w:r>
          </w:p>
        </w:tc>
      </w:tr>
    </w:tbl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расстояние от центра взрыва (аварии) до объекта,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q - мощность взрыва, т, 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Кт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, Мт;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- В - вид взрыва, воздушный, Н - наземный;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направление среднего ветра, градусы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0"/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V - скорость среднего ветра,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/ЧАС;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h - расстояние от поверхности земли до максимальной высоты подъема облака взрыва,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k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прозрачности;</w:t>
      </w:r>
    </w:p>
    <w:p w:rsidR="007934A9" w:rsidRPr="00382E3A" w:rsidRDefault="007934A9" w:rsidP="007934A9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Радиусы окружностей зоны разрушений определяют по формуле Закона подобия взрывов. Закон подобия взрывов - теоретически вытекает из закона геометрического подобия, так как расстояние от центра взрыва, на котором образуется данное давление, пропорционально кубическому корню из мощности взрыва:</w:t>
      </w:r>
    </w:p>
    <w:p w:rsidR="007934A9" w:rsidRPr="00382E3A" w:rsidRDefault="007934A9" w:rsidP="007934A9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382E3A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14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05pt;height:39.25pt" o:ole="">
            <v:imagedata r:id="rId5" o:title=""/>
          </v:shape>
          <o:OLEObject Type="Embed" ProgID="Equation.2" ShapeID="_x0000_i1025" DrawAspect="Content" ObjectID="_1646778708" r:id="rId6"/>
        </w:objec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при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44"/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const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                                         (5.1.1) </w:t>
      </w: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R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R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расстояния от центра взрыва с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тротиловым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эквивалентами q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q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соответственно.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 качестве эталонного взрыва взять взрыв мощностью в 1 Мт, при котором q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 то из уравнения (5.1.1) следует: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20" w:dyaOrig="400">
          <v:shape id="_x0000_i1026" type="#_x0000_t75" style="width:66.4pt;height:19.65pt" o:ole="">
            <v:imagedata r:id="rId7" o:title=""/>
          </v:shape>
          <o:OLEObject Type="Embed" ProgID="Equation.2" ShapeID="_x0000_i1026" DrawAspect="Content" ObjectID="_1646778709" r:id="rId8"/>
        </w:objec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при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44"/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const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                                                (5.1.2) </w:t>
      </w: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R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1 -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расстояние от центра взрыва мощностью в 1 Мт.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Следовательно, для известной мощности взрыва q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уравнения (5.1.2) можно вычислить расстояние R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(5.1.3):</w:t>
      </w:r>
    </w:p>
    <w:p w:rsidR="007934A9" w:rsidRPr="00382E3A" w:rsidRDefault="007934A9" w:rsidP="007934A9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Pr="00382E3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780" w:dyaOrig="420">
          <v:shape id="_x0000_i1027" type="#_x0000_t75" style="width:88.85pt;height:20.55pt" o:ole="">
            <v:imagedata r:id="rId9" o:title=""/>
          </v:shape>
          <o:OLEObject Type="Embed" ProgID="Equation.2" ShapeID="_x0000_i1027" DrawAspect="Content" ObjectID="_1646778710" r:id="rId10"/>
        </w:objec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934A9" w:rsidRPr="00382E3A" w:rsidRDefault="007934A9" w:rsidP="007934A9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382E3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780" w:dyaOrig="420">
          <v:shape id="_x0000_i1028" type="#_x0000_t75" style="width:88.85pt;height:20.55pt" o:ole="">
            <v:imagedata r:id="rId11" o:title=""/>
          </v:shape>
          <o:OLEObject Type="Embed" ProgID="Equation.2" ShapeID="_x0000_i1028" DrawAspect="Content" ObjectID="_1646778711" r:id="rId12"/>
        </w:objec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                                       (5.1.3)</w:t>
      </w: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Pr="00382E3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780" w:dyaOrig="420">
          <v:shape id="_x0000_i1029" type="#_x0000_t75" style="width:88.85pt;height:20.55pt" o:ole="">
            <v:imagedata r:id="rId13" o:title=""/>
          </v:shape>
          <o:OLEObject Type="Embed" ProgID="Equation.2" ShapeID="_x0000_i1029" DrawAspect="Content" ObjectID="_1646778712" r:id="rId14"/>
        </w:objec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934A9" w:rsidRPr="00382E3A" w:rsidRDefault="007934A9" w:rsidP="007934A9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  <w:r w:rsidRPr="00382E3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760" w:dyaOrig="420">
          <v:shape id="_x0000_i1030" type="#_x0000_t75" style="width:87.9pt;height:20.55pt" o:ole="">
            <v:imagedata r:id="rId15" o:title=""/>
          </v:shape>
          <o:OLEObject Type="Embed" ProgID="Equation.2" ShapeID="_x0000_i1030" DrawAspect="Content" ObjectID="_1646778713" r:id="rId16"/>
        </w:objec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      </w:t>
      </w: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R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1|50|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8"/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R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4|10|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радиусы окружностей, соответственно, зоны полных, сильных, средних и слабых разрушений (избыточное давление во фронте ударной волны соответственно: 50, 30, 20, 10 кПа), в километрах при мощности взрыва q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R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1n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8"/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R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4n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тоже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самое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 при мощности взрыва q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=1Мт и наземном взрыве (таблица 5.1.2).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5.1.2- Избыточное  давление ударной волны при различных  расстояниях до центра взрыва мощностью 1 Мт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222"/>
        <w:gridCol w:w="1222"/>
        <w:gridCol w:w="1222"/>
        <w:gridCol w:w="1222"/>
        <w:gridCol w:w="1222"/>
        <w:gridCol w:w="1222"/>
        <w:gridCol w:w="1222"/>
        <w:gridCol w:w="1222"/>
      </w:tblGrid>
      <w:tr w:rsidR="007934A9" w:rsidRPr="00382E3A" w:rsidTr="002C09A7">
        <w:tc>
          <w:tcPr>
            <w:tcW w:w="2444" w:type="dxa"/>
            <w:gridSpan w:val="2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Избыточные 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давление</w:t>
            </w:r>
          </w:p>
        </w:tc>
        <w:tc>
          <w:tcPr>
            <w:tcW w:w="2444" w:type="dxa"/>
            <w:gridSpan w:val="2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Расстояние </w:t>
            </w:r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взрыва, </w:t>
            </w:r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км</w:t>
            </w:r>
            <w:proofErr w:type="gramEnd"/>
          </w:p>
        </w:tc>
        <w:tc>
          <w:tcPr>
            <w:tcW w:w="2444" w:type="dxa"/>
            <w:gridSpan w:val="2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Избыточные 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давление</w:t>
            </w:r>
          </w:p>
        </w:tc>
        <w:tc>
          <w:tcPr>
            <w:tcW w:w="2444" w:type="dxa"/>
            <w:gridSpan w:val="2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Расстояние </w:t>
            </w:r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взрыва, </w:t>
            </w:r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км</w:t>
            </w:r>
            <w:proofErr w:type="gramEnd"/>
          </w:p>
        </w:tc>
      </w:tr>
      <w:tr w:rsidR="007934A9" w:rsidRPr="00382E3A" w:rsidTr="002C09A7">
        <w:tc>
          <w:tcPr>
            <w:tcW w:w="1222" w:type="dxa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КПа</w:t>
            </w:r>
          </w:p>
        </w:tc>
        <w:tc>
          <w:tcPr>
            <w:tcW w:w="1222" w:type="dxa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кгс/см</w:t>
            </w:r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22" w:type="dxa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воздуш-ный</w:t>
            </w:r>
            <w:proofErr w:type="spellEnd"/>
            <w:proofErr w:type="gramEnd"/>
          </w:p>
        </w:tc>
        <w:tc>
          <w:tcPr>
            <w:tcW w:w="1222" w:type="dxa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назем-</w:t>
            </w:r>
            <w:proofErr w:type="spell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  <w:proofErr w:type="gramEnd"/>
          </w:p>
        </w:tc>
        <w:tc>
          <w:tcPr>
            <w:tcW w:w="1222" w:type="dxa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КПа</w:t>
            </w:r>
          </w:p>
        </w:tc>
        <w:tc>
          <w:tcPr>
            <w:tcW w:w="1222" w:type="dxa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кгс/см</w:t>
            </w:r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22" w:type="dxa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воздуш-ный</w:t>
            </w:r>
            <w:proofErr w:type="spellEnd"/>
            <w:proofErr w:type="gramEnd"/>
          </w:p>
        </w:tc>
        <w:tc>
          <w:tcPr>
            <w:tcW w:w="1222" w:type="dxa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назем-</w:t>
            </w:r>
            <w:proofErr w:type="spell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  <w:proofErr w:type="gramEnd"/>
          </w:p>
        </w:tc>
      </w:tr>
      <w:tr w:rsidR="007934A9" w:rsidRPr="00382E3A" w:rsidTr="002C09A7">
        <w:tc>
          <w:tcPr>
            <w:tcW w:w="1222" w:type="dxa"/>
            <w:tcBorders>
              <w:bottom w:val="single" w:sz="4" w:space="0" w:color="auto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</w:t>
            </w:r>
          </w:p>
        </w:tc>
      </w:tr>
    </w:tbl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Радиусы окружности зоны пожаров определяют по таблице 5.1.3 с учетом коэффициента прозрачности, зависящего от характеристики атмосферы.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5.1.3- Световые импульсы при различных мощностях ядерного взрыва и расстояниях до центра (для очень прозрачного воздуха)</w:t>
      </w: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510"/>
        <w:gridCol w:w="1051"/>
        <w:gridCol w:w="1031"/>
        <w:gridCol w:w="1031"/>
        <w:gridCol w:w="1031"/>
        <w:gridCol w:w="1031"/>
        <w:gridCol w:w="1031"/>
        <w:gridCol w:w="1031"/>
        <w:gridCol w:w="1031"/>
      </w:tblGrid>
      <w:tr w:rsidR="007934A9" w:rsidRPr="00382E3A" w:rsidTr="002C09A7">
        <w:tc>
          <w:tcPr>
            <w:tcW w:w="1510" w:type="dxa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Мощность</w:t>
            </w:r>
          </w:p>
        </w:tc>
        <w:tc>
          <w:tcPr>
            <w:tcW w:w="1051" w:type="dxa"/>
            <w:tcBorders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</w:t>
            </w:r>
          </w:p>
        </w:tc>
        <w:tc>
          <w:tcPr>
            <w:tcW w:w="7217" w:type="dxa"/>
            <w:gridSpan w:val="7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Световой импульс, КДж/м</w:t>
            </w:r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</w:tr>
      <w:tr w:rsidR="007934A9" w:rsidRPr="00382E3A" w:rsidTr="002C09A7">
        <w:tc>
          <w:tcPr>
            <w:tcW w:w="1510" w:type="dxa"/>
            <w:tcBorders>
              <w:top w:val="nil"/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взрыва,</w:t>
            </w:r>
          </w:p>
        </w:tc>
        <w:tc>
          <w:tcPr>
            <w:tcW w:w="1051" w:type="dxa"/>
            <w:tcBorders>
              <w:top w:val="nil"/>
              <w:bottom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взрыва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750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1750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4000</w:t>
            </w:r>
          </w:p>
        </w:tc>
      </w:tr>
      <w:tr w:rsidR="007934A9" w:rsidRPr="00382E3A" w:rsidTr="002C09A7">
        <w:tc>
          <w:tcPr>
            <w:tcW w:w="1510" w:type="dxa"/>
            <w:tcBorders>
              <w:top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Мт</w:t>
            </w:r>
          </w:p>
        </w:tc>
        <w:tc>
          <w:tcPr>
            <w:tcW w:w="1051" w:type="dxa"/>
            <w:tcBorders>
              <w:top w:val="nil"/>
            </w:tcBorders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17" w:type="dxa"/>
            <w:gridSpan w:val="7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Радиусы зон пожаров, </w:t>
            </w:r>
            <w:proofErr w:type="gramStart"/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км</w:t>
            </w:r>
            <w:proofErr w:type="gramEnd"/>
          </w:p>
        </w:tc>
      </w:tr>
      <w:tr w:rsidR="007934A9" w:rsidRPr="00382E3A" w:rsidTr="002C09A7">
        <w:tc>
          <w:tcPr>
            <w:tcW w:w="1510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5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39,0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30,0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5,7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16,3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15,7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10,5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7,7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9,8</w:t>
            </w:r>
          </w:p>
        </w:tc>
        <w:tc>
          <w:tcPr>
            <w:tcW w:w="1031" w:type="dxa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6,0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</w:tr>
      <w:tr w:rsidR="007934A9" w:rsidRPr="00382E3A" w:rsidTr="002C09A7">
        <w:tc>
          <w:tcPr>
            <w:tcW w:w="2561" w:type="dxa"/>
            <w:gridSpan w:val="2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Характер 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пожаров</w:t>
            </w:r>
          </w:p>
        </w:tc>
        <w:tc>
          <w:tcPr>
            <w:tcW w:w="3093" w:type="dxa"/>
            <w:gridSpan w:val="3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Отдельные</w:t>
            </w:r>
          </w:p>
        </w:tc>
        <w:tc>
          <w:tcPr>
            <w:tcW w:w="2062" w:type="dxa"/>
            <w:gridSpan w:val="2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Сплошные</w:t>
            </w:r>
          </w:p>
        </w:tc>
        <w:tc>
          <w:tcPr>
            <w:tcW w:w="2062" w:type="dxa"/>
            <w:gridSpan w:val="2"/>
          </w:tcPr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Горения и тления</w:t>
            </w:r>
          </w:p>
          <w:p w:rsidR="007934A9" w:rsidRPr="00382E3A" w:rsidRDefault="007934A9" w:rsidP="002C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2E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завалах</w:t>
            </w:r>
          </w:p>
        </w:tc>
      </w:tr>
    </w:tbl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мощность взрыва по заданию (0,3мт) не соответствует указанным в таблице 5.1.4, его необходимо определить методом интерполирования (В.Е. Шнайдер “Краткий курс высшей математики”, М. Высшая школа, стр. 275) по формуле 5.1.4: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Pr="00382E3A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340" w:dyaOrig="700">
          <v:shape id="_x0000_i1031" type="#_x0000_t75" style="width:167.4pt;height:34.6pt" o:ole="">
            <v:imagedata r:id="rId17" o:title=""/>
          </v:shape>
          <o:OLEObject Type="Embed" ProgID="Equation.2" ShapeID="_x0000_i1031" DrawAspect="Content" ObjectID="_1646778714" r:id="rId18"/>
        </w:objec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(5.1.4)</w:t>
      </w:r>
    </w:p>
    <w:p w:rsidR="007934A9" w:rsidRPr="00382E3A" w:rsidRDefault="007934A9" w:rsidP="007934A9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наименьшее значение радиуса зоны горения и тления в завалах, при меньшем значении мощности взрыва;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нб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наибольшее значение радиуса зоны горения и тления в завалах, при большем значении мощности взрыва;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нск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искомое значение мощность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которое рассчитывается радиус, не указанная в таблице.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Радиусы зон разрушений и пожаров наносят на план объекта, учитывая их величину и масштаб. Для перевода радиусов в «км» в «см», сравнивают их значения с расстоянием от центра взрыва до объекта (</w:t>
      </w:r>
      <w:proofErr w:type="spellStart"/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    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радиус по расчету меньше </w:t>
      </w:r>
      <w:proofErr w:type="spellStart"/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,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перевод в «см» делается путем составления простой пропорции: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Например:  </w:t>
      </w:r>
      <w:proofErr w:type="spellStart"/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= 1,3 км, а радиус по расчету- 1,2 км.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Тогда на плане: радиус разрушений будет определяться по пропорции (5.1.5):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1,3 км - 3 см;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1,2 км – х см;    х = (1,2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4"/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3) / 1,3 = 2,77 см                                       (5.1.5)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радиус по расчету  (например 2,5 км) больше 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радиус окружности зоны на плане представляется (как минимум) в двух масштабах, М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и М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. Где М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участок с масштабом в 1 см (1,3 км); М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участок объекта в масштабе в 1 см (30 м) по формуле (5.1.6):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3+(2,5 – 1,3)/0,03=3+1,2/0,03=3+40=43 см                                          (5.1.6)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Граница этой зоны за пределами плана (в восточной части) объекта. В самой зоне наносят знак ГО.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 нанесением зон разрушений и пожаров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верху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плана объекта чертежных шрифтом пишут наименование документа. Документ называют “Рабочий план командира сводной команды ГО объекта”.  Внизу: Командир сводной команды Ф.И.О. группа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Наносят на план метеорологические данные (рисунок 5.1) Вариант нанесения метеорологических данных на план объекта: цвет - черный. 30</w:t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0"/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направление ветра, 50 - скорость среднего ветра,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/час, 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382E3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прозрачности 0,92.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322" w:dyaOrig="1322">
          <v:shape id="_x0000_i1032" type="#_x0000_t75" style="width:66.4pt;height:66.4pt" o:ole="">
            <v:imagedata r:id="rId19" o:title=""/>
          </v:shape>
          <o:OLEObject Type="Embed" ProgID="CorelDraw.Graphic.12" ShapeID="_x0000_i1032" DrawAspect="Content" ObjectID="_1646778715" r:id="rId20"/>
        </w:object>
      </w: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335" w:dyaOrig="798">
          <v:shape id="_x0000_i1033" type="#_x0000_t75" style="width:67.3pt;height:40.2pt" o:ole="">
            <v:imagedata r:id="rId21" o:title=""/>
          </v:shape>
          <o:OLEObject Type="Embed" ProgID="CorelDraw.Graphic.12" ShapeID="_x0000_i1033" DrawAspect="Content" ObjectID="_1646778716" r:id="rId22"/>
        </w:objec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Рисунок 5.1                                    Рисунок 5.2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Наносят на план условным знаком место (эпицентр) аварии, с указанием мощности, вида и времени взрыва. Из центра аварии проводят окружность радиусом (R=10 мм) соответствующим мощности и вида взрыва (рисунок 5.2).   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 взрыва (аварии) в населенном пункте, с указанием мощности (20 </w:t>
      </w:r>
      <w:proofErr w:type="spellStart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Кт</w:t>
      </w:r>
      <w:proofErr w:type="spell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), вида (наземный) и времени (“ч” 17.04) взрыва.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Цвет синий. Диаметр окружности 4 мм.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Зоны разрушений очага поражения в виде концентрических окружностей красного цвета наносят на рабочий план командира СВК и делают соответствующие надписи (рисунок 5.3).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а)                                                         б)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E36B796" wp14:editId="642DAA77">
            <wp:extent cx="2203450" cy="1517650"/>
            <wp:effectExtent l="0" t="0" r="635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F1812E" wp14:editId="39F59568">
            <wp:extent cx="2203450" cy="1517650"/>
            <wp:effectExtent l="0" t="0" r="635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Рисунок 5.3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Зона полных разрушений с указанием границ (R=1,08 км) красным цветом и избыточного давления на ней (50 КПа). Надпись - черным цветом (рисунок 5.1.3 а). Зона средних разрушений рисунок 5.1.3 б). Также оформляются зоны средних и слабых разрушений.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Зоны пожаров наносят на план в виде концентрических окружностей: для зоны тления и горения – сплошная синего цвета, для сплошных и отдельных пожаров - штриховая красного цвета с указанием границ в км и световым импульсом (2000, 800, 100) в кДж/ м</w:t>
      </w:r>
      <w:proofErr w:type="gramStart"/>
      <w:r w:rsidRPr="00382E3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Степень разрушений в зонах очага поражения (в цехах и т. д.), возникновение пожаров отмечают знаками ГО (рисунок 5.1.4).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D718C80" wp14:editId="2827DC8C">
            <wp:extent cx="2203450" cy="1117600"/>
            <wp:effectExtent l="0" t="0" r="6350" b="6350"/>
            <wp:docPr id="3" name="Рисунок 3" descr="Graphi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raphic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</w:t>
      </w: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Зона полных разрушений              </w:t>
      </w: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44BCBB" wp14:editId="14090B8E">
            <wp:extent cx="2336800" cy="965200"/>
            <wp:effectExtent l="0" t="0" r="6350" b="6350"/>
            <wp:docPr id="4" name="Рисунок 4" descr="Graphi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raphic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Зона сильных разрушений</w:t>
      </w: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057" w:dyaOrig="1470">
          <v:shape id="_x0000_i1034" type="#_x0000_t75" style="width:153.35pt;height:73.85pt" o:ole="">
            <v:imagedata r:id="rId27" o:title=""/>
          </v:shape>
          <o:OLEObject Type="Embed" ProgID="CorelDraw.Graphic.12" ShapeID="_x0000_i1034" DrawAspect="Content" ObjectID="_1646778717" r:id="rId28"/>
        </w:object>
      </w: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</w:t>
      </w: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057" w:dyaOrig="1470">
          <v:shape id="_x0000_i1035" type="#_x0000_t75" style="width:153.35pt;height:73.85pt" o:ole="">
            <v:imagedata r:id="rId29" o:title=""/>
          </v:shape>
          <o:OLEObject Type="Embed" ProgID="CorelDraw.Graphic.12" ShapeID="_x0000_i1035" DrawAspect="Content" ObjectID="_1646778718" r:id="rId30"/>
        </w:object>
      </w: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Зона средних разрушений                                   Зона слабых разрушений    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2718" w:dyaOrig="1867">
          <v:shape id="_x0000_i1036" type="#_x0000_t75" style="width:135.6pt;height:93.5pt" o:ole="">
            <v:imagedata r:id="rId31" o:title=""/>
          </v:shape>
          <o:OLEObject Type="Embed" ProgID="CorelDraw.Graphic.12" ShapeID="_x0000_i1036" DrawAspect="Content" ObjectID="_1646778719" r:id="rId32"/>
        </w:object>
      </w: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4017" w:dyaOrig="1971">
          <v:shape id="_x0000_i1037" type="#_x0000_t75" style="width:201.05pt;height:98.2pt" o:ole="">
            <v:imagedata r:id="rId33" o:title=""/>
          </v:shape>
          <o:OLEObject Type="Embed" ProgID="CorelDraw.Graphic.12" ShapeID="_x0000_i1037" DrawAspect="Content" ObjectID="_1646778720" r:id="rId34"/>
        </w:objec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Зона тления и горения                                          Зона сплошных пожаров      </w:t>
      </w: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</w:t>
      </w:r>
      <w:r w:rsidRPr="00382E3A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057" w:dyaOrig="1971">
          <v:shape id="_x0000_i1038" type="#_x0000_t75" style="width:153.35pt;height:98.2pt" o:ole="">
            <v:imagedata r:id="rId35" o:title=""/>
          </v:shape>
          <o:OLEObject Type="Embed" ProgID="CorelDraw.Graphic.12" ShapeID="_x0000_i1038" DrawAspect="Content" ObjectID="_1646778721" r:id="rId36"/>
        </w:object>
      </w: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Зона отдельных пожаров </w:t>
      </w: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</w:p>
    <w:p w:rsidR="007934A9" w:rsidRPr="00382E3A" w:rsidRDefault="007934A9" w:rsidP="00793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Рисунок 5.1.4</w:t>
      </w:r>
    </w:p>
    <w:p w:rsidR="007934A9" w:rsidRPr="00382E3A" w:rsidRDefault="007934A9" w:rsidP="00793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2E3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основе оценки обстановки готовят выводы и предложения по защите рабочих и служащих, а так же объекта от воздействия ударной волны взрыва и светового излучения.</w:t>
      </w:r>
    </w:p>
    <w:p w:rsidR="007934A9" w:rsidRPr="00382E3A" w:rsidRDefault="007934A9" w:rsidP="007934A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934A9" w:rsidRPr="00382E3A" w:rsidRDefault="007934A9" w:rsidP="007934A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076A5" w:rsidRDefault="00E076A5">
      <w:bookmarkStart w:id="0" w:name="_GoBack"/>
      <w:bookmarkEnd w:id="0"/>
    </w:p>
    <w:sectPr w:rsidR="00E07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4A9"/>
    <w:rsid w:val="000A74D9"/>
    <w:rsid w:val="00102485"/>
    <w:rsid w:val="006716AA"/>
    <w:rsid w:val="006C586D"/>
    <w:rsid w:val="00766FAC"/>
    <w:rsid w:val="007934A9"/>
    <w:rsid w:val="00820319"/>
    <w:rsid w:val="00E076A5"/>
    <w:rsid w:val="00FE4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4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4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34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4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4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34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34" Type="http://schemas.openxmlformats.org/officeDocument/2006/relationships/oleObject" Target="embeddings/oleObject13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2.jpeg"/><Relationship Id="rId33" Type="http://schemas.openxmlformats.org/officeDocument/2006/relationships/image" Target="media/image17.emf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png"/><Relationship Id="rId32" Type="http://schemas.openxmlformats.org/officeDocument/2006/relationships/oleObject" Target="embeddings/oleObject12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png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31" Type="http://schemas.openxmlformats.org/officeDocument/2006/relationships/image" Target="media/image16.e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4.emf"/><Relationship Id="rId30" Type="http://schemas.openxmlformats.org/officeDocument/2006/relationships/oleObject" Target="embeddings/oleObject11.bin"/><Relationship Id="rId35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2209</Words>
  <Characters>12593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 Юрлов</dc:creator>
  <cp:lastModifiedBy>Валерий Юрлов</cp:lastModifiedBy>
  <cp:revision>1</cp:revision>
  <dcterms:created xsi:type="dcterms:W3CDTF">2020-03-26T19:41:00Z</dcterms:created>
  <dcterms:modified xsi:type="dcterms:W3CDTF">2020-03-26T19:42:00Z</dcterms:modified>
</cp:coreProperties>
</file>