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5BC5" w:rsidRPr="00015BC5" w:rsidRDefault="00015BC5" w:rsidP="00015BC5">
      <w:pPr>
        <w:spacing w:after="0" w:line="240" w:lineRule="auto"/>
        <w:jc w:val="center"/>
        <w:rPr>
          <w:rFonts w:ascii="Times New Roman" w:hAnsi="Times New Roman" w:cs="Times New Roman"/>
          <w:b/>
          <w:sz w:val="24"/>
          <w:szCs w:val="24"/>
        </w:rPr>
      </w:pPr>
      <w:r w:rsidRPr="00015BC5">
        <w:rPr>
          <w:rFonts w:ascii="Times New Roman" w:hAnsi="Times New Roman" w:cs="Times New Roman"/>
          <w:b/>
          <w:sz w:val="24"/>
          <w:szCs w:val="24"/>
        </w:rPr>
        <w:t>СИТОВОЙ АНАЛИЗ</w:t>
      </w:r>
    </w:p>
    <w:p w:rsidR="00015BC5" w:rsidRPr="00015BC5" w:rsidRDefault="00015BC5" w:rsidP="00015BC5">
      <w:pPr>
        <w:spacing w:after="0" w:line="240" w:lineRule="auto"/>
        <w:jc w:val="center"/>
        <w:rPr>
          <w:rFonts w:ascii="Times New Roman" w:hAnsi="Times New Roman" w:cs="Times New Roman"/>
          <w:b/>
          <w:sz w:val="24"/>
          <w:szCs w:val="24"/>
        </w:rPr>
      </w:pP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r>
      <w:r w:rsidRPr="00015BC5">
        <w:rPr>
          <w:rFonts w:ascii="Times New Roman" w:hAnsi="Times New Roman" w:cs="Times New Roman"/>
          <w:b/>
          <w:sz w:val="24"/>
          <w:szCs w:val="24"/>
        </w:rPr>
        <w:t>Ситовой анализ</w:t>
      </w:r>
      <w:r w:rsidRPr="00015BC5">
        <w:rPr>
          <w:rFonts w:ascii="Times New Roman" w:hAnsi="Times New Roman" w:cs="Times New Roman"/>
          <w:sz w:val="24"/>
          <w:szCs w:val="24"/>
        </w:rPr>
        <w:t xml:space="preserve"> – рассев сыпучего материала, с целью определения его гранулометрического состава, через стандартный набор сит и определение процентного содержания остатка на каждом из них по отношению к массе исходной пробы.  </w:t>
      </w:r>
    </w:p>
    <w:p w:rsidR="00015BC5" w:rsidRPr="00015BC5" w:rsidRDefault="00015BC5" w:rsidP="00015BC5">
      <w:pPr>
        <w:spacing w:after="0" w:line="240" w:lineRule="auto"/>
        <w:ind w:firstLine="708"/>
        <w:jc w:val="both"/>
        <w:rPr>
          <w:rFonts w:ascii="Times New Roman" w:hAnsi="Times New Roman" w:cs="Times New Roman"/>
          <w:sz w:val="24"/>
          <w:szCs w:val="24"/>
        </w:rPr>
      </w:pPr>
      <w:r w:rsidRPr="00015BC5">
        <w:rPr>
          <w:rFonts w:ascii="Times New Roman" w:hAnsi="Times New Roman" w:cs="Times New Roman"/>
          <w:sz w:val="24"/>
          <w:szCs w:val="24"/>
        </w:rPr>
        <w:t>При этом диаметр зерна определяется размером отверстия, через которое оно проходит.</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t xml:space="preserve">Материал крупнее </w:t>
      </w:r>
      <w:smartTag w:uri="urn:schemas-microsoft-com:office:smarttags" w:element="metricconverter">
        <w:smartTagPr>
          <w:attr w:name="ProductID" w:val="25 мм"/>
        </w:smartTagPr>
        <w:r w:rsidRPr="00015BC5">
          <w:rPr>
            <w:rFonts w:ascii="Times New Roman" w:hAnsi="Times New Roman" w:cs="Times New Roman"/>
            <w:sz w:val="24"/>
            <w:szCs w:val="24"/>
          </w:rPr>
          <w:t>25 мм</w:t>
        </w:r>
      </w:smartTag>
      <w:r w:rsidRPr="00015BC5">
        <w:rPr>
          <w:rFonts w:ascii="Times New Roman" w:hAnsi="Times New Roman" w:cs="Times New Roman"/>
          <w:sz w:val="24"/>
          <w:szCs w:val="24"/>
        </w:rPr>
        <w:t xml:space="preserve"> рассеивается на качающихся горизонтальных грохотах или (значительно реже) ручных ситах. Мельче </w:t>
      </w:r>
      <w:smartTag w:uri="urn:schemas-microsoft-com:office:smarttags" w:element="metricconverter">
        <w:smartTagPr>
          <w:attr w:name="ProductID" w:val="25 мм"/>
        </w:smartTagPr>
        <w:r w:rsidRPr="00015BC5">
          <w:rPr>
            <w:rFonts w:ascii="Times New Roman" w:hAnsi="Times New Roman" w:cs="Times New Roman"/>
            <w:sz w:val="24"/>
            <w:szCs w:val="24"/>
          </w:rPr>
          <w:t>25 мм</w:t>
        </w:r>
      </w:smartTag>
      <w:r w:rsidRPr="00015BC5">
        <w:rPr>
          <w:rFonts w:ascii="Times New Roman" w:hAnsi="Times New Roman" w:cs="Times New Roman"/>
          <w:sz w:val="24"/>
          <w:szCs w:val="24"/>
        </w:rPr>
        <w:t xml:space="preserve"> – на лабораторных ситах. </w:t>
      </w:r>
      <w:r w:rsidRPr="00015BC5">
        <w:rPr>
          <w:rFonts w:ascii="Times New Roman" w:hAnsi="Times New Roman" w:cs="Times New Roman"/>
          <w:sz w:val="24"/>
          <w:szCs w:val="24"/>
        </w:rPr>
        <w:tab/>
        <w:t>Достоверность анализа зависит в первую очередь от массы пробы, метода ее отбора и точности проведения анализа.</w:t>
      </w:r>
    </w:p>
    <w:p w:rsid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t xml:space="preserve">Максимальная масса </w:t>
      </w:r>
      <w:r w:rsidRPr="00015BC5">
        <w:rPr>
          <w:rFonts w:ascii="Times New Roman" w:hAnsi="Times New Roman" w:cs="Times New Roman"/>
          <w:i/>
          <w:sz w:val="24"/>
          <w:szCs w:val="24"/>
        </w:rPr>
        <w:t>М</w:t>
      </w:r>
      <w:r w:rsidRPr="00015BC5">
        <w:rPr>
          <w:rFonts w:ascii="Times New Roman" w:hAnsi="Times New Roman" w:cs="Times New Roman"/>
          <w:sz w:val="24"/>
          <w:szCs w:val="24"/>
        </w:rPr>
        <w:t xml:space="preserve"> (кг) пробы руды для гранулометрического состава рассчитывается по  формулам</w:t>
      </w:r>
    </w:p>
    <w:p w:rsidR="00015BC5" w:rsidRPr="00015BC5" w:rsidRDefault="00015BC5" w:rsidP="00015BC5">
      <w:pPr>
        <w:spacing w:after="0" w:line="240" w:lineRule="auto"/>
        <w:jc w:val="both"/>
        <w:rPr>
          <w:rFonts w:ascii="Times New Roman" w:hAnsi="Times New Roman" w:cs="Times New Roman"/>
          <w:sz w:val="24"/>
          <w:szCs w:val="24"/>
        </w:rPr>
      </w:pPr>
    </w:p>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position w:val="-10"/>
          <w:sz w:val="24"/>
          <w:szCs w:val="24"/>
        </w:rPr>
        <w:object w:dxaOrig="19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18pt" o:ole="">
            <v:imagedata r:id="rId6" o:title=""/>
          </v:shape>
          <o:OLEObject Type="Embed" ProgID="Equation.3" ShapeID="_x0000_i1025" DrawAspect="Content" ObjectID="_1570198497" r:id="rId7"/>
        </w:object>
      </w:r>
      <w:r w:rsidRPr="00015BC5">
        <w:rPr>
          <w:rFonts w:ascii="Times New Roman" w:hAnsi="Times New Roman" w:cs="Times New Roman"/>
          <w:sz w:val="24"/>
          <w:szCs w:val="24"/>
        </w:rPr>
        <w:t xml:space="preserve"> </w:t>
      </w:r>
    </w:p>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position w:val="-6"/>
          <w:sz w:val="24"/>
          <w:szCs w:val="24"/>
        </w:rPr>
        <w:object w:dxaOrig="920" w:dyaOrig="320">
          <v:shape id="_x0000_i1026" type="#_x0000_t75" style="width:45.75pt;height:15.75pt" o:ole="">
            <v:imagedata r:id="rId8" o:title=""/>
          </v:shape>
          <o:OLEObject Type="Embed" ProgID="Equation.3" ShapeID="_x0000_i1026" DrawAspect="Content" ObjectID="_1570198498" r:id="rId9"/>
        </w:object>
      </w:r>
      <w:r w:rsidRPr="00015BC5">
        <w:rPr>
          <w:rFonts w:ascii="Times New Roman" w:hAnsi="Times New Roman" w:cs="Times New Roman"/>
          <w:sz w:val="24"/>
          <w:szCs w:val="24"/>
        </w:rPr>
        <w:tab/>
      </w:r>
    </w:p>
    <w:p w:rsidR="00015BC5" w:rsidRDefault="00015BC5" w:rsidP="00015BC5">
      <w:pPr>
        <w:spacing w:after="0"/>
        <w:ind w:firstLine="708"/>
        <w:jc w:val="both"/>
        <w:rPr>
          <w:rFonts w:ascii="Times New Roman" w:hAnsi="Times New Roman" w:cs="Times New Roman"/>
          <w:sz w:val="24"/>
          <w:szCs w:val="24"/>
        </w:rPr>
      </w:pPr>
    </w:p>
    <w:p w:rsidR="00015BC5" w:rsidRPr="00015BC5" w:rsidRDefault="00015BC5" w:rsidP="00015BC5">
      <w:pPr>
        <w:spacing w:after="0" w:line="240" w:lineRule="auto"/>
        <w:ind w:firstLine="708"/>
        <w:jc w:val="both"/>
        <w:rPr>
          <w:rFonts w:ascii="Times New Roman" w:hAnsi="Times New Roman" w:cs="Times New Roman"/>
          <w:sz w:val="24"/>
          <w:szCs w:val="24"/>
        </w:rPr>
      </w:pPr>
      <w:r w:rsidRPr="00015BC5">
        <w:rPr>
          <w:rFonts w:ascii="Times New Roman" w:hAnsi="Times New Roman" w:cs="Times New Roman"/>
          <w:sz w:val="24"/>
          <w:szCs w:val="24"/>
        </w:rPr>
        <w:t xml:space="preserve">где </w:t>
      </w:r>
      <w:r w:rsidRPr="00015BC5">
        <w:rPr>
          <w:rFonts w:ascii="Times New Roman" w:hAnsi="Times New Roman" w:cs="Times New Roman"/>
          <w:i/>
          <w:sz w:val="24"/>
          <w:szCs w:val="24"/>
          <w:lang w:val="en-US"/>
        </w:rPr>
        <w:t>d</w:t>
      </w:r>
      <w:r w:rsidRPr="00015BC5">
        <w:rPr>
          <w:rFonts w:ascii="Times New Roman" w:hAnsi="Times New Roman" w:cs="Times New Roman"/>
          <w:sz w:val="24"/>
          <w:szCs w:val="24"/>
        </w:rPr>
        <w:t xml:space="preserve"> – размер максимального зерна, м</w:t>
      </w:r>
    </w:p>
    <w:p w:rsidR="00015BC5" w:rsidRPr="00015BC5" w:rsidRDefault="00015BC5" w:rsidP="00015BC5">
      <w:pPr>
        <w:spacing w:after="0" w:line="240" w:lineRule="auto"/>
        <w:rPr>
          <w:rFonts w:ascii="Times New Roman" w:hAnsi="Times New Roman" w:cs="Times New Roman"/>
          <w:sz w:val="24"/>
          <w:szCs w:val="24"/>
        </w:rPr>
      </w:pPr>
      <w:r w:rsidRPr="00015BC5">
        <w:rPr>
          <w:rFonts w:ascii="Times New Roman" w:hAnsi="Times New Roman" w:cs="Times New Roman"/>
          <w:i/>
          <w:sz w:val="24"/>
          <w:szCs w:val="24"/>
        </w:rPr>
        <w:t xml:space="preserve">                </w:t>
      </w:r>
      <w:r>
        <w:rPr>
          <w:rFonts w:ascii="Times New Roman" w:hAnsi="Times New Roman" w:cs="Times New Roman"/>
          <w:i/>
          <w:sz w:val="24"/>
          <w:szCs w:val="24"/>
        </w:rPr>
        <w:t xml:space="preserve">  </w:t>
      </w:r>
      <w:r w:rsidRPr="00015BC5">
        <w:rPr>
          <w:rFonts w:ascii="Times New Roman" w:hAnsi="Times New Roman" w:cs="Times New Roman"/>
          <w:i/>
          <w:sz w:val="24"/>
          <w:szCs w:val="24"/>
          <w:lang w:val="en-US"/>
        </w:rPr>
        <w:t>k</w:t>
      </w:r>
      <w:r w:rsidRPr="00015BC5">
        <w:rPr>
          <w:rFonts w:ascii="Times New Roman" w:hAnsi="Times New Roman" w:cs="Times New Roman"/>
          <w:sz w:val="24"/>
          <w:szCs w:val="24"/>
        </w:rPr>
        <w:t>- коэффициент, зависящий от однородности состава</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t>В зависимости от требуемой точности анализа и влажности исходного материала ситовой анализ может выполняться сухим, мокрым и комбинированным способом.</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t xml:space="preserve">Если не требуется особая точность и материал невысокой влажности (т.е. не слипается), применяют сухой способ рассева. Осуществляется он при помощи механического встряхивателя. Он состоит из набора сит, корпуса, приводного механизма, сообщающего ситам качательные движения в горизонтальной плоскости. Порция материала, засыпанного на верхнее сито, просеивается на классы. Нижний класс собирается в поддоне. Время рассева принимают 10-30 мин. Продолжительность зависит от влажности и крупности материала. Мелкий и влажный материал требует большего времени просеивания. Остаток на каждом сите взвешивают в точность до </w:t>
      </w:r>
      <w:smartTag w:uri="urn:schemas-microsoft-com:office:smarttags" w:element="metricconverter">
        <w:smartTagPr>
          <w:attr w:name="ProductID" w:val="0,01 г"/>
        </w:smartTagPr>
        <w:r w:rsidRPr="00015BC5">
          <w:rPr>
            <w:rFonts w:ascii="Times New Roman" w:hAnsi="Times New Roman" w:cs="Times New Roman"/>
            <w:sz w:val="24"/>
            <w:szCs w:val="24"/>
          </w:rPr>
          <w:t>0,01 г</w:t>
        </w:r>
      </w:smartTag>
      <w:r w:rsidRPr="00015BC5">
        <w:rPr>
          <w:rFonts w:ascii="Times New Roman" w:hAnsi="Times New Roman" w:cs="Times New Roman"/>
          <w:sz w:val="24"/>
          <w:szCs w:val="24"/>
        </w:rPr>
        <w:t xml:space="preserve"> на технических весах.</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t>Операция просеивания как крупного, так и мелкого материала считается законченной, если при контрольном просеивании (вручную) в течение 1 мин масса материала, прошедшего через сито, не будет превышать 1% от массы материала, оставшегося на сите. Потери при проведении анализа не должны превышать 1% от массы исходной пробы.</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t xml:space="preserve">При наличии в пробе значительного количества мелкого материала и необходимости повышенной точности анализа пробу рассеивают комбинированным способом. Для этого пробу засыпают на сито, например, </w:t>
      </w:r>
      <w:smartTag w:uri="urn:schemas-microsoft-com:office:smarttags" w:element="metricconverter">
        <w:smartTagPr>
          <w:attr w:name="ProductID" w:val="0,063 мм"/>
        </w:smartTagPr>
        <w:r w:rsidRPr="00015BC5">
          <w:rPr>
            <w:rFonts w:ascii="Times New Roman" w:hAnsi="Times New Roman" w:cs="Times New Roman"/>
            <w:sz w:val="24"/>
            <w:szCs w:val="24"/>
          </w:rPr>
          <w:t>0,063 мм</w:t>
        </w:r>
      </w:smartTag>
      <w:r w:rsidRPr="00015BC5">
        <w:rPr>
          <w:rFonts w:ascii="Times New Roman" w:hAnsi="Times New Roman" w:cs="Times New Roman"/>
          <w:sz w:val="24"/>
          <w:szCs w:val="24"/>
        </w:rPr>
        <w:t>, и отмывают шламы слабой струей воды до тех пока, пока промывочная вода не станет прозрачной. Остаток на сите высушивают, взвешивают, по разности масс определяют массу отмытого шлама. Высушенный остаток помещают на верхнее сито и рассеивают сухим способом, включая и самое мелкое, на котором отмывался шлам. Подрешетный продукт этого последнего сита прибавляют к полученной ранее массе отмытого шлама.</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t>Результаты ситового анализа записыва</w:t>
      </w:r>
      <w:r w:rsidR="005959D2">
        <w:rPr>
          <w:rFonts w:ascii="Times New Roman" w:hAnsi="Times New Roman" w:cs="Times New Roman"/>
          <w:sz w:val="24"/>
          <w:szCs w:val="24"/>
        </w:rPr>
        <w:t>ются в таблицу, подобную табл. 1</w:t>
      </w:r>
      <w:r w:rsidRPr="00015BC5">
        <w:rPr>
          <w:rFonts w:ascii="Times New Roman" w:hAnsi="Times New Roman" w:cs="Times New Roman"/>
          <w:sz w:val="24"/>
          <w:szCs w:val="24"/>
        </w:rPr>
        <w:t>. Вычисляют средний диаметр зерен в классе и суммарные выхода, представляющие сумму выходов всех классов крупнее (суммарный выход по плюсу) и мельче (суммарный выход по минусу) отверстий данного сита.</w:t>
      </w:r>
    </w:p>
    <w:p w:rsidR="00015BC5" w:rsidRDefault="00015BC5" w:rsidP="00015BC5">
      <w:pPr>
        <w:spacing w:after="0"/>
        <w:jc w:val="right"/>
        <w:rPr>
          <w:rFonts w:ascii="Times New Roman" w:hAnsi="Times New Roman" w:cs="Times New Roman"/>
          <w:sz w:val="24"/>
          <w:szCs w:val="24"/>
        </w:rPr>
      </w:pPr>
    </w:p>
    <w:p w:rsidR="00015BC5" w:rsidRDefault="00015BC5" w:rsidP="00015BC5">
      <w:pPr>
        <w:spacing w:after="0"/>
        <w:jc w:val="right"/>
        <w:rPr>
          <w:rFonts w:ascii="Times New Roman" w:hAnsi="Times New Roman" w:cs="Times New Roman"/>
          <w:sz w:val="24"/>
          <w:szCs w:val="24"/>
        </w:rPr>
      </w:pPr>
    </w:p>
    <w:p w:rsidR="00015BC5" w:rsidRDefault="00015BC5" w:rsidP="00015BC5">
      <w:pPr>
        <w:spacing w:after="0"/>
        <w:jc w:val="right"/>
        <w:rPr>
          <w:rFonts w:ascii="Times New Roman" w:hAnsi="Times New Roman" w:cs="Times New Roman"/>
          <w:sz w:val="24"/>
          <w:szCs w:val="24"/>
        </w:rPr>
      </w:pPr>
    </w:p>
    <w:p w:rsidR="00015BC5" w:rsidRDefault="00015BC5" w:rsidP="00015BC5">
      <w:pPr>
        <w:spacing w:after="0"/>
        <w:jc w:val="right"/>
        <w:rPr>
          <w:rFonts w:ascii="Times New Roman" w:hAnsi="Times New Roman" w:cs="Times New Roman"/>
          <w:sz w:val="24"/>
          <w:szCs w:val="24"/>
        </w:rPr>
      </w:pPr>
    </w:p>
    <w:p w:rsidR="00015BC5" w:rsidRPr="00015BC5" w:rsidRDefault="005959D2" w:rsidP="00015BC5">
      <w:pPr>
        <w:spacing w:after="0"/>
        <w:jc w:val="right"/>
        <w:rPr>
          <w:rFonts w:ascii="Times New Roman" w:hAnsi="Times New Roman" w:cs="Times New Roman"/>
          <w:sz w:val="24"/>
          <w:szCs w:val="24"/>
        </w:rPr>
      </w:pPr>
      <w:r>
        <w:rPr>
          <w:rFonts w:ascii="Times New Roman" w:hAnsi="Times New Roman" w:cs="Times New Roman"/>
          <w:sz w:val="24"/>
          <w:szCs w:val="24"/>
        </w:rPr>
        <w:lastRenderedPageBreak/>
        <w:t xml:space="preserve"> Таблица 1</w:t>
      </w:r>
    </w:p>
    <w:p w:rsidR="00015BC5" w:rsidRPr="00015BC5" w:rsidRDefault="00015BC5" w:rsidP="00015BC5">
      <w:pPr>
        <w:spacing w:after="0"/>
        <w:jc w:val="center"/>
        <w:rPr>
          <w:rFonts w:ascii="Times New Roman" w:hAnsi="Times New Roman" w:cs="Times New Roman"/>
          <w:b/>
          <w:sz w:val="24"/>
          <w:szCs w:val="24"/>
        </w:rPr>
      </w:pPr>
    </w:p>
    <w:p w:rsidR="00015BC5" w:rsidRDefault="00015BC5" w:rsidP="00015BC5">
      <w:pPr>
        <w:spacing w:after="0"/>
        <w:jc w:val="center"/>
        <w:rPr>
          <w:rFonts w:ascii="Times New Roman" w:hAnsi="Times New Roman" w:cs="Times New Roman"/>
          <w:b/>
          <w:sz w:val="24"/>
          <w:szCs w:val="24"/>
        </w:rPr>
      </w:pPr>
      <w:r w:rsidRPr="00015BC5">
        <w:rPr>
          <w:rFonts w:ascii="Times New Roman" w:hAnsi="Times New Roman" w:cs="Times New Roman"/>
          <w:b/>
          <w:sz w:val="24"/>
          <w:szCs w:val="24"/>
        </w:rPr>
        <w:t>Результаты ситового анализа (пример записи)</w:t>
      </w:r>
    </w:p>
    <w:p w:rsidR="00015BC5" w:rsidRPr="00015BC5" w:rsidRDefault="00015BC5" w:rsidP="00015BC5">
      <w:pPr>
        <w:spacing w:after="0"/>
        <w:jc w:val="center"/>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5"/>
        <w:gridCol w:w="1595"/>
        <w:gridCol w:w="1595"/>
        <w:gridCol w:w="1595"/>
        <w:gridCol w:w="1595"/>
        <w:gridCol w:w="1596"/>
      </w:tblGrid>
      <w:tr w:rsidR="00015BC5" w:rsidRPr="00015BC5" w:rsidTr="00015BC5">
        <w:tc>
          <w:tcPr>
            <w:tcW w:w="1595" w:type="dxa"/>
            <w:vMerge w:val="restart"/>
            <w:vAlign w:val="center"/>
          </w:tcPr>
          <w:p w:rsidR="00015BC5" w:rsidRPr="00015BC5" w:rsidRDefault="00015BC5" w:rsidP="00015BC5">
            <w:pPr>
              <w:spacing w:after="0"/>
              <w:jc w:val="center"/>
              <w:rPr>
                <w:rFonts w:ascii="Times New Roman" w:hAnsi="Times New Roman" w:cs="Times New Roman"/>
                <w:b/>
                <w:sz w:val="24"/>
                <w:szCs w:val="24"/>
              </w:rPr>
            </w:pPr>
            <w:r w:rsidRPr="00015BC5">
              <w:rPr>
                <w:rFonts w:ascii="Times New Roman" w:hAnsi="Times New Roman" w:cs="Times New Roman"/>
                <w:sz w:val="24"/>
                <w:szCs w:val="24"/>
              </w:rPr>
              <w:t>Класс крупности, мм</w:t>
            </w:r>
          </w:p>
        </w:tc>
        <w:tc>
          <w:tcPr>
            <w:tcW w:w="1595" w:type="dxa"/>
            <w:vMerge w:val="restart"/>
            <w:vAlign w:val="center"/>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Средний диаметр</w:t>
            </w:r>
          </w:p>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в классе</w:t>
            </w:r>
          </w:p>
        </w:tc>
        <w:tc>
          <w:tcPr>
            <w:tcW w:w="3190" w:type="dxa"/>
            <w:gridSpan w:val="2"/>
            <w:vAlign w:val="center"/>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Частный выход, γ</w:t>
            </w:r>
          </w:p>
        </w:tc>
        <w:tc>
          <w:tcPr>
            <w:tcW w:w="3191" w:type="dxa"/>
            <w:gridSpan w:val="2"/>
            <w:vAlign w:val="center"/>
          </w:tcPr>
          <w:p w:rsidR="00015BC5" w:rsidRPr="00015BC5" w:rsidRDefault="00015BC5" w:rsidP="00015BC5">
            <w:pPr>
              <w:spacing w:after="0"/>
              <w:jc w:val="center"/>
              <w:rPr>
                <w:rFonts w:ascii="Times New Roman" w:hAnsi="Times New Roman" w:cs="Times New Roman"/>
                <w:b/>
                <w:sz w:val="24"/>
                <w:szCs w:val="24"/>
              </w:rPr>
            </w:pPr>
            <w:r w:rsidRPr="00015BC5">
              <w:rPr>
                <w:rFonts w:ascii="Times New Roman" w:hAnsi="Times New Roman" w:cs="Times New Roman"/>
                <w:sz w:val="24"/>
                <w:szCs w:val="24"/>
              </w:rPr>
              <w:t>Суммарный выход, %</w:t>
            </w:r>
          </w:p>
        </w:tc>
      </w:tr>
      <w:tr w:rsidR="00015BC5" w:rsidRPr="00015BC5" w:rsidTr="00015BC5">
        <w:tc>
          <w:tcPr>
            <w:tcW w:w="1595" w:type="dxa"/>
            <w:vMerge/>
            <w:vAlign w:val="center"/>
          </w:tcPr>
          <w:p w:rsidR="00015BC5" w:rsidRPr="00015BC5" w:rsidRDefault="00015BC5" w:rsidP="00015BC5">
            <w:pPr>
              <w:spacing w:after="0"/>
              <w:jc w:val="center"/>
              <w:rPr>
                <w:rFonts w:ascii="Times New Roman" w:hAnsi="Times New Roman" w:cs="Times New Roman"/>
                <w:b/>
                <w:sz w:val="24"/>
                <w:szCs w:val="24"/>
              </w:rPr>
            </w:pPr>
          </w:p>
        </w:tc>
        <w:tc>
          <w:tcPr>
            <w:tcW w:w="1595" w:type="dxa"/>
            <w:vMerge/>
            <w:vAlign w:val="center"/>
          </w:tcPr>
          <w:p w:rsidR="00015BC5" w:rsidRPr="00015BC5" w:rsidRDefault="00015BC5" w:rsidP="00015BC5">
            <w:pPr>
              <w:spacing w:after="0"/>
              <w:jc w:val="center"/>
              <w:rPr>
                <w:rFonts w:ascii="Times New Roman" w:hAnsi="Times New Roman" w:cs="Times New Roman"/>
                <w:b/>
                <w:sz w:val="24"/>
                <w:szCs w:val="24"/>
              </w:rPr>
            </w:pPr>
          </w:p>
        </w:tc>
        <w:tc>
          <w:tcPr>
            <w:tcW w:w="1595" w:type="dxa"/>
            <w:vAlign w:val="center"/>
          </w:tcPr>
          <w:p w:rsidR="00015BC5" w:rsidRPr="00015BC5" w:rsidRDefault="00015BC5" w:rsidP="00015BC5">
            <w:pPr>
              <w:spacing w:after="0"/>
              <w:jc w:val="center"/>
              <w:rPr>
                <w:rFonts w:ascii="Times New Roman" w:hAnsi="Times New Roman" w:cs="Times New Roman"/>
                <w:b/>
                <w:sz w:val="24"/>
                <w:szCs w:val="24"/>
              </w:rPr>
            </w:pPr>
            <w:r>
              <w:rPr>
                <w:rFonts w:ascii="Times New Roman" w:hAnsi="Times New Roman" w:cs="Times New Roman"/>
                <w:sz w:val="24"/>
                <w:szCs w:val="24"/>
              </w:rPr>
              <w:t>гр.</w:t>
            </w:r>
          </w:p>
        </w:tc>
        <w:tc>
          <w:tcPr>
            <w:tcW w:w="1595" w:type="dxa"/>
            <w:vAlign w:val="center"/>
          </w:tcPr>
          <w:p w:rsidR="00015BC5" w:rsidRPr="00015BC5" w:rsidRDefault="00015BC5" w:rsidP="00015BC5">
            <w:pPr>
              <w:spacing w:after="0"/>
              <w:jc w:val="center"/>
              <w:rPr>
                <w:rFonts w:ascii="Times New Roman" w:hAnsi="Times New Roman" w:cs="Times New Roman"/>
                <w:b/>
                <w:sz w:val="24"/>
                <w:szCs w:val="24"/>
              </w:rPr>
            </w:pPr>
            <w:r w:rsidRPr="00015BC5">
              <w:rPr>
                <w:rFonts w:ascii="Times New Roman" w:hAnsi="Times New Roman" w:cs="Times New Roman"/>
                <w:sz w:val="24"/>
                <w:szCs w:val="24"/>
              </w:rPr>
              <w:t>%</w:t>
            </w:r>
          </w:p>
        </w:tc>
        <w:tc>
          <w:tcPr>
            <w:tcW w:w="1595" w:type="dxa"/>
            <w:vAlign w:val="center"/>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по плюсу</w:t>
            </w:r>
          </w:p>
        </w:tc>
        <w:tc>
          <w:tcPr>
            <w:tcW w:w="1596" w:type="dxa"/>
            <w:vAlign w:val="center"/>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по минусу</w:t>
            </w:r>
          </w:p>
        </w:tc>
      </w:tr>
      <w:tr w:rsidR="00015BC5" w:rsidRPr="00015BC5" w:rsidTr="009D1465">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1</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2</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3</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4</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5</w:t>
            </w:r>
          </w:p>
        </w:tc>
        <w:tc>
          <w:tcPr>
            <w:tcW w:w="1596"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6</w:t>
            </w:r>
          </w:p>
        </w:tc>
      </w:tr>
      <w:tr w:rsidR="00015BC5" w:rsidRPr="00015BC5" w:rsidTr="009D1465">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-20+10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15</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45,0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18,00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18,0</w:t>
            </w:r>
          </w:p>
        </w:tc>
        <w:tc>
          <w:tcPr>
            <w:tcW w:w="1596"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100</w:t>
            </w:r>
          </w:p>
        </w:tc>
      </w:tr>
      <w:tr w:rsidR="00015BC5" w:rsidRPr="00015BC5" w:rsidTr="009D1465">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-10+5</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7,5</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60,0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24,0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42,0</w:t>
            </w:r>
          </w:p>
        </w:tc>
        <w:tc>
          <w:tcPr>
            <w:tcW w:w="1596"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82</w:t>
            </w:r>
          </w:p>
        </w:tc>
      </w:tr>
      <w:tr w:rsidR="00015BC5" w:rsidRPr="00015BC5" w:rsidTr="009D1465">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-5+2,5</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3,75</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30,0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12,0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54,0</w:t>
            </w:r>
          </w:p>
        </w:tc>
        <w:tc>
          <w:tcPr>
            <w:tcW w:w="1596"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58</w:t>
            </w:r>
          </w:p>
        </w:tc>
      </w:tr>
      <w:tr w:rsidR="00015BC5" w:rsidRPr="00015BC5" w:rsidTr="009D1465">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-2,5+1,25</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1,88</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25,0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10,0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64,0</w:t>
            </w:r>
          </w:p>
        </w:tc>
        <w:tc>
          <w:tcPr>
            <w:tcW w:w="1596"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46</w:t>
            </w:r>
          </w:p>
        </w:tc>
      </w:tr>
      <w:tr w:rsidR="00015BC5" w:rsidRPr="00015BC5" w:rsidTr="009D1465">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-1,25+0,63</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0,94</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40,0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16,0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80,0</w:t>
            </w:r>
          </w:p>
        </w:tc>
        <w:tc>
          <w:tcPr>
            <w:tcW w:w="1596"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36</w:t>
            </w:r>
          </w:p>
        </w:tc>
      </w:tr>
      <w:tr w:rsidR="00015BC5" w:rsidRPr="00015BC5" w:rsidTr="009D1465">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-0,63+0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0,31</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50,0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20,0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100,0</w:t>
            </w:r>
          </w:p>
        </w:tc>
        <w:tc>
          <w:tcPr>
            <w:tcW w:w="1596"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20</w:t>
            </w:r>
          </w:p>
        </w:tc>
      </w:tr>
      <w:tr w:rsidR="00015BC5" w:rsidRPr="00015BC5" w:rsidTr="009D1465">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итого</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5,35</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250,0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100,0</w:t>
            </w:r>
          </w:p>
        </w:tc>
        <w:tc>
          <w:tcPr>
            <w:tcW w:w="1595"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w:t>
            </w:r>
          </w:p>
        </w:tc>
        <w:tc>
          <w:tcPr>
            <w:tcW w:w="1596"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w:t>
            </w:r>
          </w:p>
        </w:tc>
      </w:tr>
    </w:tbl>
    <w:p w:rsidR="00015BC5" w:rsidRPr="00015BC5" w:rsidRDefault="00015BC5" w:rsidP="00015BC5">
      <w:pPr>
        <w:spacing w:after="0" w:line="240" w:lineRule="auto"/>
        <w:jc w:val="center"/>
        <w:rPr>
          <w:rFonts w:ascii="Times New Roman" w:hAnsi="Times New Roman" w:cs="Times New Roman"/>
          <w:b/>
          <w:sz w:val="24"/>
          <w:szCs w:val="24"/>
        </w:rPr>
      </w:pPr>
    </w:p>
    <w:p w:rsidR="00015BC5" w:rsidRDefault="00015BC5" w:rsidP="00015BC5">
      <w:pPr>
        <w:spacing w:after="0" w:line="240" w:lineRule="auto"/>
        <w:ind w:firstLine="703"/>
        <w:jc w:val="both"/>
        <w:rPr>
          <w:rFonts w:ascii="Times New Roman" w:hAnsi="Times New Roman" w:cs="Times New Roman"/>
          <w:sz w:val="24"/>
          <w:szCs w:val="24"/>
        </w:rPr>
      </w:pPr>
      <w:r w:rsidRPr="00015BC5">
        <w:rPr>
          <w:rFonts w:ascii="Times New Roman" w:hAnsi="Times New Roman" w:cs="Times New Roman"/>
          <w:sz w:val="24"/>
          <w:szCs w:val="24"/>
        </w:rPr>
        <w:t>Средний диаметр зерна в классе определяется как среднее арифметическое из двух предельных размеров зерен, составляющих данный класс. Средневзвешенный диаметр всей смеси зерен определяется по формуле:</w:t>
      </w:r>
    </w:p>
    <w:p w:rsidR="00015BC5" w:rsidRPr="00015BC5" w:rsidRDefault="00015BC5" w:rsidP="00015BC5">
      <w:pPr>
        <w:spacing w:after="0" w:line="240" w:lineRule="auto"/>
        <w:ind w:firstLine="703"/>
        <w:jc w:val="both"/>
        <w:rPr>
          <w:rFonts w:ascii="Times New Roman" w:hAnsi="Times New Roman" w:cs="Times New Roman"/>
          <w:sz w:val="24"/>
          <w:szCs w:val="24"/>
        </w:rPr>
      </w:pPr>
    </w:p>
    <w:p w:rsidR="00015BC5" w:rsidRPr="00015BC5" w:rsidRDefault="00015BC5" w:rsidP="00015BC5">
      <w:pPr>
        <w:spacing w:after="0"/>
        <w:ind w:firstLine="703"/>
        <w:jc w:val="center"/>
        <w:rPr>
          <w:rFonts w:ascii="Times New Roman" w:hAnsi="Times New Roman" w:cs="Times New Roman"/>
          <w:sz w:val="24"/>
          <w:szCs w:val="24"/>
        </w:rPr>
      </w:pPr>
      <w:r w:rsidRPr="00015BC5">
        <w:rPr>
          <w:rFonts w:ascii="Times New Roman" w:hAnsi="Times New Roman" w:cs="Times New Roman"/>
          <w:i/>
          <w:iCs/>
          <w:sz w:val="24"/>
          <w:szCs w:val="24"/>
        </w:rPr>
        <w:t>d</w:t>
      </w:r>
      <w:r w:rsidRPr="00015BC5">
        <w:rPr>
          <w:rFonts w:ascii="Times New Roman" w:hAnsi="Times New Roman" w:cs="Times New Roman"/>
          <w:i/>
          <w:iCs/>
          <w:sz w:val="24"/>
          <w:szCs w:val="24"/>
          <w:vertAlign w:val="subscript"/>
        </w:rPr>
        <w:t>cp</w:t>
      </w:r>
      <w:r w:rsidRPr="00015BC5">
        <w:rPr>
          <w:rFonts w:ascii="Times New Roman" w:hAnsi="Times New Roman" w:cs="Times New Roman"/>
          <w:i/>
          <w:iCs/>
          <w:sz w:val="24"/>
          <w:szCs w:val="24"/>
        </w:rPr>
        <w:t xml:space="preserve"> </w:t>
      </w:r>
      <w:r w:rsidRPr="00015BC5">
        <w:rPr>
          <w:rFonts w:ascii="Times New Roman" w:hAnsi="Times New Roman" w:cs="Times New Roman"/>
          <w:sz w:val="24"/>
          <w:szCs w:val="24"/>
        </w:rPr>
        <w:t xml:space="preserve">= </w:t>
      </w:r>
      <w:r w:rsidRPr="00015BC5">
        <w:rPr>
          <w:rFonts w:ascii="Times New Roman" w:hAnsi="Times New Roman" w:cs="Times New Roman"/>
          <w:position w:val="-30"/>
          <w:sz w:val="24"/>
          <w:szCs w:val="24"/>
        </w:rPr>
        <w:object w:dxaOrig="2160" w:dyaOrig="680">
          <v:shape id="_x0000_i1027" type="#_x0000_t75" style="width:108pt;height:33.75pt" o:ole="">
            <v:imagedata r:id="rId10" o:title=""/>
          </v:shape>
          <o:OLEObject Type="Embed" ProgID="Equation.3" ShapeID="_x0000_i1027" DrawAspect="Content" ObjectID="_1570198499" r:id="rId11"/>
        </w:object>
      </w:r>
      <w:r w:rsidRPr="00015BC5">
        <w:rPr>
          <w:rFonts w:ascii="Times New Roman" w:hAnsi="Times New Roman" w:cs="Times New Roman"/>
          <w:sz w:val="24"/>
          <w:szCs w:val="24"/>
        </w:rPr>
        <w:t>;</w:t>
      </w:r>
    </w:p>
    <w:p w:rsidR="00015BC5" w:rsidRDefault="00015BC5" w:rsidP="00015BC5">
      <w:pPr>
        <w:spacing w:after="0" w:line="240" w:lineRule="auto"/>
        <w:ind w:firstLine="703"/>
        <w:jc w:val="both"/>
        <w:rPr>
          <w:rFonts w:ascii="Times New Roman" w:hAnsi="Times New Roman" w:cs="Times New Roman"/>
          <w:sz w:val="24"/>
          <w:szCs w:val="24"/>
        </w:rPr>
      </w:pPr>
    </w:p>
    <w:p w:rsidR="00015BC5" w:rsidRPr="00015BC5" w:rsidRDefault="00015BC5" w:rsidP="00015BC5">
      <w:pPr>
        <w:spacing w:after="0" w:line="240" w:lineRule="auto"/>
        <w:ind w:firstLine="703"/>
        <w:jc w:val="both"/>
        <w:rPr>
          <w:rFonts w:ascii="Times New Roman" w:hAnsi="Times New Roman" w:cs="Times New Roman"/>
          <w:sz w:val="24"/>
          <w:szCs w:val="24"/>
        </w:rPr>
      </w:pPr>
      <w:r w:rsidRPr="00015BC5">
        <w:rPr>
          <w:rFonts w:ascii="Times New Roman" w:hAnsi="Times New Roman" w:cs="Times New Roman"/>
          <w:sz w:val="24"/>
          <w:szCs w:val="24"/>
        </w:rPr>
        <w:t xml:space="preserve">где </w:t>
      </w:r>
      <w:r w:rsidRPr="00015BC5">
        <w:rPr>
          <w:rFonts w:ascii="Times New Roman" w:hAnsi="Times New Roman" w:cs="Times New Roman"/>
          <w:sz w:val="24"/>
          <w:szCs w:val="24"/>
          <w:lang w:val="en-US"/>
        </w:rPr>
        <w:t>d</w:t>
      </w:r>
      <w:r w:rsidRPr="00015BC5">
        <w:rPr>
          <w:rFonts w:ascii="Times New Roman" w:hAnsi="Times New Roman" w:cs="Times New Roman"/>
          <w:sz w:val="24"/>
          <w:szCs w:val="24"/>
          <w:vertAlign w:val="subscript"/>
        </w:rPr>
        <w:t>1</w:t>
      </w:r>
      <w:r w:rsidRPr="00015BC5">
        <w:rPr>
          <w:rFonts w:ascii="Times New Roman" w:hAnsi="Times New Roman" w:cs="Times New Roman"/>
          <w:sz w:val="24"/>
          <w:szCs w:val="24"/>
        </w:rPr>
        <w:t xml:space="preserve">, </w:t>
      </w:r>
      <w:r w:rsidRPr="00015BC5">
        <w:rPr>
          <w:rFonts w:ascii="Times New Roman" w:hAnsi="Times New Roman" w:cs="Times New Roman"/>
          <w:sz w:val="24"/>
          <w:szCs w:val="24"/>
          <w:lang w:val="en-US"/>
        </w:rPr>
        <w:t>d</w:t>
      </w:r>
      <w:r w:rsidRPr="00015BC5">
        <w:rPr>
          <w:rFonts w:ascii="Times New Roman" w:hAnsi="Times New Roman" w:cs="Times New Roman"/>
          <w:sz w:val="24"/>
          <w:szCs w:val="24"/>
          <w:vertAlign w:val="subscript"/>
        </w:rPr>
        <w:t>2</w:t>
      </w:r>
      <w:r w:rsidRPr="00015BC5">
        <w:rPr>
          <w:rFonts w:ascii="Times New Roman" w:hAnsi="Times New Roman" w:cs="Times New Roman"/>
          <w:sz w:val="24"/>
          <w:szCs w:val="24"/>
        </w:rPr>
        <w:t xml:space="preserve">, … </w:t>
      </w:r>
      <w:r w:rsidRPr="00015BC5">
        <w:rPr>
          <w:rFonts w:ascii="Times New Roman" w:hAnsi="Times New Roman" w:cs="Times New Roman"/>
          <w:sz w:val="24"/>
          <w:szCs w:val="24"/>
          <w:lang w:val="en-US"/>
        </w:rPr>
        <w:t>d</w:t>
      </w:r>
      <w:r w:rsidRPr="00015BC5">
        <w:rPr>
          <w:rFonts w:ascii="Times New Roman" w:hAnsi="Times New Roman" w:cs="Times New Roman"/>
          <w:sz w:val="24"/>
          <w:szCs w:val="24"/>
          <w:vertAlign w:val="subscript"/>
          <w:lang w:val="en-US"/>
        </w:rPr>
        <w:t>n</w:t>
      </w:r>
      <w:r w:rsidRPr="00015BC5">
        <w:rPr>
          <w:rFonts w:ascii="Times New Roman" w:hAnsi="Times New Roman" w:cs="Times New Roman"/>
          <w:sz w:val="24"/>
          <w:szCs w:val="24"/>
          <w:vertAlign w:val="subscript"/>
        </w:rPr>
        <w:t xml:space="preserve"> </w:t>
      </w:r>
      <w:r w:rsidRPr="00015BC5">
        <w:rPr>
          <w:rFonts w:ascii="Times New Roman" w:hAnsi="Times New Roman" w:cs="Times New Roman"/>
          <w:sz w:val="24"/>
          <w:szCs w:val="24"/>
        </w:rPr>
        <w:t xml:space="preserve"> - средний диаметр зерен в классе (колонка 2);</w:t>
      </w:r>
    </w:p>
    <w:p w:rsidR="00015BC5" w:rsidRPr="00015BC5" w:rsidRDefault="00015BC5" w:rsidP="00015BC5">
      <w:pPr>
        <w:spacing w:after="0" w:line="240" w:lineRule="auto"/>
        <w:ind w:firstLine="703"/>
        <w:jc w:val="both"/>
        <w:rPr>
          <w:rFonts w:ascii="Times New Roman" w:hAnsi="Times New Roman" w:cs="Times New Roman"/>
          <w:sz w:val="24"/>
          <w:szCs w:val="24"/>
        </w:rPr>
      </w:pPr>
      <w:r w:rsidRPr="00015BC5">
        <w:rPr>
          <w:rFonts w:ascii="Times New Roman" w:hAnsi="Times New Roman" w:cs="Times New Roman"/>
          <w:sz w:val="24"/>
          <w:szCs w:val="24"/>
        </w:rPr>
        <w:t>γ</w:t>
      </w:r>
      <w:r w:rsidRPr="00015BC5">
        <w:rPr>
          <w:rFonts w:ascii="Times New Roman" w:hAnsi="Times New Roman" w:cs="Times New Roman"/>
          <w:sz w:val="24"/>
          <w:szCs w:val="24"/>
          <w:vertAlign w:val="subscript"/>
        </w:rPr>
        <w:t>1</w:t>
      </w:r>
      <w:r w:rsidRPr="00015BC5">
        <w:rPr>
          <w:rFonts w:ascii="Times New Roman" w:hAnsi="Times New Roman" w:cs="Times New Roman"/>
          <w:sz w:val="24"/>
          <w:szCs w:val="24"/>
        </w:rPr>
        <w:t>, γ</w:t>
      </w:r>
      <w:r w:rsidRPr="00015BC5">
        <w:rPr>
          <w:rFonts w:ascii="Times New Roman" w:hAnsi="Times New Roman" w:cs="Times New Roman"/>
          <w:sz w:val="24"/>
          <w:szCs w:val="24"/>
          <w:vertAlign w:val="subscript"/>
        </w:rPr>
        <w:t>2</w:t>
      </w:r>
      <w:r w:rsidRPr="00015BC5">
        <w:rPr>
          <w:rFonts w:ascii="Times New Roman" w:hAnsi="Times New Roman" w:cs="Times New Roman"/>
          <w:sz w:val="24"/>
          <w:szCs w:val="24"/>
        </w:rPr>
        <w:t>, … γ</w:t>
      </w:r>
      <w:r w:rsidRPr="00015BC5">
        <w:rPr>
          <w:rFonts w:ascii="Times New Roman" w:hAnsi="Times New Roman" w:cs="Times New Roman"/>
          <w:sz w:val="24"/>
          <w:szCs w:val="24"/>
          <w:vertAlign w:val="subscript"/>
        </w:rPr>
        <w:t>n</w:t>
      </w:r>
      <w:r w:rsidRPr="00015BC5">
        <w:rPr>
          <w:rFonts w:ascii="Times New Roman" w:hAnsi="Times New Roman" w:cs="Times New Roman"/>
          <w:sz w:val="24"/>
          <w:szCs w:val="24"/>
        </w:rPr>
        <w:t xml:space="preserve"> – выход соответствующих классов, % (колонка 4).</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Полученное значение средневзвешенного диаметра вносится в таблицу (колонка 2, строка итого).</w:t>
      </w:r>
    </w:p>
    <w:p w:rsidR="00015BC5" w:rsidRPr="00015BC5" w:rsidRDefault="00015BC5" w:rsidP="00015BC5">
      <w:pPr>
        <w:spacing w:after="0" w:line="240" w:lineRule="auto"/>
        <w:jc w:val="both"/>
        <w:rPr>
          <w:rFonts w:ascii="Times New Roman" w:hAnsi="Times New Roman" w:cs="Times New Roman"/>
          <w:sz w:val="24"/>
          <w:szCs w:val="24"/>
        </w:rPr>
      </w:pPr>
    </w:p>
    <w:p w:rsidR="00015BC5" w:rsidRPr="00015BC5" w:rsidRDefault="00015BC5" w:rsidP="00015BC5">
      <w:pPr>
        <w:spacing w:after="0" w:line="240" w:lineRule="auto"/>
        <w:jc w:val="center"/>
        <w:rPr>
          <w:rFonts w:ascii="Times New Roman" w:hAnsi="Times New Roman" w:cs="Times New Roman"/>
          <w:b/>
          <w:sz w:val="24"/>
          <w:szCs w:val="24"/>
        </w:rPr>
      </w:pPr>
      <w:r w:rsidRPr="00015BC5">
        <w:rPr>
          <w:rFonts w:ascii="Times New Roman" w:hAnsi="Times New Roman" w:cs="Times New Roman"/>
          <w:b/>
          <w:sz w:val="24"/>
          <w:szCs w:val="24"/>
        </w:rPr>
        <w:t>ХАРАКТЕРИСТИКИ КРУПНОСТИ</w:t>
      </w:r>
    </w:p>
    <w:p w:rsidR="00015BC5" w:rsidRPr="00015BC5" w:rsidRDefault="00015BC5" w:rsidP="00015BC5">
      <w:pPr>
        <w:spacing w:after="0" w:line="240" w:lineRule="auto"/>
        <w:jc w:val="center"/>
        <w:rPr>
          <w:rFonts w:ascii="Times New Roman" w:hAnsi="Times New Roman" w:cs="Times New Roman"/>
          <w:b/>
          <w:sz w:val="24"/>
          <w:szCs w:val="24"/>
        </w:rPr>
      </w:pP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r>
      <w:r w:rsidRPr="00015BC5">
        <w:rPr>
          <w:rFonts w:ascii="Times New Roman" w:hAnsi="Times New Roman" w:cs="Times New Roman"/>
          <w:i/>
          <w:sz w:val="24"/>
          <w:szCs w:val="24"/>
        </w:rPr>
        <w:t>Характеристикой крупности</w:t>
      </w:r>
      <w:r w:rsidRPr="00015BC5">
        <w:rPr>
          <w:rFonts w:ascii="Times New Roman" w:hAnsi="Times New Roman" w:cs="Times New Roman"/>
          <w:sz w:val="24"/>
          <w:szCs w:val="24"/>
        </w:rPr>
        <w:t xml:space="preserve"> называется графическое изображение  гранулометрического состава сыпучего материала.</w:t>
      </w:r>
    </w:p>
    <w:p w:rsidR="00015BC5" w:rsidRPr="00015BC5" w:rsidRDefault="00015BC5" w:rsidP="00015BC5">
      <w:pPr>
        <w:spacing w:after="0" w:line="240" w:lineRule="auto"/>
        <w:ind w:firstLine="708"/>
        <w:jc w:val="both"/>
        <w:rPr>
          <w:rFonts w:ascii="Times New Roman" w:hAnsi="Times New Roman" w:cs="Times New Roman"/>
          <w:sz w:val="24"/>
          <w:szCs w:val="24"/>
        </w:rPr>
      </w:pPr>
      <w:r w:rsidRPr="00015BC5">
        <w:rPr>
          <w:rFonts w:ascii="Times New Roman" w:hAnsi="Times New Roman" w:cs="Times New Roman"/>
          <w:sz w:val="24"/>
          <w:szCs w:val="24"/>
        </w:rPr>
        <w:t>Характеристики крупности строят в прямоугольной системе координат: частные – по выходам отдельных классов и суммарные (кумулятивные) – по суммарным выходам классов.</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t xml:space="preserve">При построении </w:t>
      </w:r>
      <w:r w:rsidRPr="00015BC5">
        <w:rPr>
          <w:rFonts w:ascii="Times New Roman" w:hAnsi="Times New Roman" w:cs="Times New Roman"/>
          <w:i/>
          <w:sz w:val="24"/>
          <w:szCs w:val="24"/>
        </w:rPr>
        <w:t>частной характеристики</w:t>
      </w:r>
      <w:r w:rsidRPr="00015BC5">
        <w:rPr>
          <w:rFonts w:ascii="Times New Roman" w:hAnsi="Times New Roman" w:cs="Times New Roman"/>
          <w:sz w:val="24"/>
          <w:szCs w:val="24"/>
        </w:rPr>
        <w:t xml:space="preserve">  по оси абсцисс откладывают величины отверстий сит, применявшихся при ситовом анализе, а по оси ординат – выхода соответствующих классов в процентах. При этом характеристики могут быть построены  на большем, меньшем или среднем диаметре зерна в классе, а также  можно указать весь класс крупности </w:t>
      </w:r>
      <w:r w:rsidR="005959D2">
        <w:rPr>
          <w:rFonts w:ascii="Times New Roman" w:hAnsi="Times New Roman" w:cs="Times New Roman"/>
          <w:sz w:val="24"/>
          <w:szCs w:val="24"/>
        </w:rPr>
        <w:t>– столбиковая диаграмма (рис. 1</w:t>
      </w:r>
      <w:r w:rsidRPr="00015BC5">
        <w:rPr>
          <w:rFonts w:ascii="Times New Roman" w:hAnsi="Times New Roman" w:cs="Times New Roman"/>
          <w:sz w:val="24"/>
          <w:szCs w:val="24"/>
        </w:rPr>
        <w:t xml:space="preserve">). </w:t>
      </w:r>
    </w:p>
    <w:p w:rsidR="00015BC5" w:rsidRPr="00015BC5" w:rsidRDefault="00015BC5" w:rsidP="00015BC5">
      <w:pPr>
        <w:spacing w:after="0" w:line="240" w:lineRule="auto"/>
        <w:jc w:val="both"/>
        <w:rPr>
          <w:rFonts w:ascii="Times New Roman" w:hAnsi="Times New Roman" w:cs="Times New Roman"/>
          <w:sz w:val="24"/>
          <w:szCs w:val="24"/>
        </w:rPr>
      </w:pPr>
    </w:p>
    <w:p w:rsidR="00015BC5" w:rsidRPr="00015BC5" w:rsidRDefault="00015BC5" w:rsidP="00015BC5">
      <w:pPr>
        <w:spacing w:after="0" w:line="240" w:lineRule="auto"/>
        <w:jc w:val="both"/>
        <w:rPr>
          <w:rFonts w:ascii="Times New Roman" w:hAnsi="Times New Roman" w:cs="Times New Roman"/>
          <w:sz w:val="24"/>
          <w:szCs w:val="24"/>
        </w:rPr>
      </w:pPr>
    </w:p>
    <w:p w:rsidR="00015BC5" w:rsidRPr="00015BC5" w:rsidRDefault="00015BC5" w:rsidP="00015BC5">
      <w:pPr>
        <w:spacing w:after="0" w:line="240" w:lineRule="auto"/>
        <w:jc w:val="both"/>
        <w:rPr>
          <w:rFonts w:ascii="Times New Roman" w:hAnsi="Times New Roman" w:cs="Times New Roman"/>
          <w:sz w:val="24"/>
          <w:szCs w:val="24"/>
        </w:rPr>
      </w:pPr>
    </w:p>
    <w:p w:rsidR="00015BC5" w:rsidRPr="00015BC5" w:rsidRDefault="00015BC5" w:rsidP="00015BC5">
      <w:pPr>
        <w:spacing w:after="0" w:line="240" w:lineRule="auto"/>
        <w:jc w:val="both"/>
        <w:rPr>
          <w:rFonts w:ascii="Times New Roman" w:hAnsi="Times New Roman" w:cs="Times New Roman"/>
          <w:sz w:val="24"/>
          <w:szCs w:val="24"/>
        </w:rPr>
      </w:pPr>
    </w:p>
    <w:p w:rsidR="00015BC5" w:rsidRPr="00015BC5" w:rsidRDefault="00015BC5" w:rsidP="00015BC5">
      <w:pPr>
        <w:spacing w:after="0" w:line="240" w:lineRule="auto"/>
        <w:ind w:firstLine="708"/>
        <w:jc w:val="both"/>
        <w:rPr>
          <w:rFonts w:ascii="Times New Roman" w:hAnsi="Times New Roman" w:cs="Times New Roman"/>
          <w:sz w:val="24"/>
          <w:szCs w:val="24"/>
        </w:rPr>
      </w:pPr>
      <w:r w:rsidRPr="00015BC5">
        <w:rPr>
          <w:rFonts w:ascii="Times New Roman" w:hAnsi="Times New Roman" w:cs="Times New Roman"/>
          <w:noProof/>
          <w:sz w:val="24"/>
          <w:szCs w:val="24"/>
        </w:rPr>
        <w:lastRenderedPageBreak/>
        <w:drawing>
          <wp:anchor distT="0" distB="0" distL="114300" distR="114300" simplePos="0" relativeHeight="251665408" behindDoc="0" locked="0" layoutInCell="1" allowOverlap="1">
            <wp:simplePos x="0" y="0"/>
            <wp:positionH relativeFrom="column">
              <wp:posOffset>3131820</wp:posOffset>
            </wp:positionH>
            <wp:positionV relativeFrom="paragraph">
              <wp:posOffset>95250</wp:posOffset>
            </wp:positionV>
            <wp:extent cx="2943225" cy="2530475"/>
            <wp:effectExtent l="0" t="0" r="0" b="0"/>
            <wp:wrapSquare wrapText="bothSides"/>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2" cstate="print"/>
                    <a:srcRect/>
                    <a:stretch>
                      <a:fillRect/>
                    </a:stretch>
                  </pic:blipFill>
                  <pic:spPr bwMode="auto">
                    <a:xfrm>
                      <a:off x="0" y="0"/>
                      <a:ext cx="2943225" cy="2530475"/>
                    </a:xfrm>
                    <a:prstGeom prst="rect">
                      <a:avLst/>
                    </a:prstGeom>
                    <a:noFill/>
                    <a:ln w="9525">
                      <a:noFill/>
                      <a:miter lim="800000"/>
                      <a:headEnd/>
                      <a:tailEnd/>
                    </a:ln>
                  </pic:spPr>
                </pic:pic>
              </a:graphicData>
            </a:graphic>
          </wp:anchor>
        </w:drawing>
      </w:r>
      <w:r w:rsidR="00447C66">
        <w:rPr>
          <w:rFonts w:ascii="Times New Roman" w:hAnsi="Times New Roman" w:cs="Times New Roman"/>
          <w:noProof/>
          <w:sz w:val="24"/>
          <w:szCs w:val="24"/>
        </w:rPr>
        <w:pict>
          <v:group id="_x0000_s1058" editas="canvas" style="position:absolute;left:0;text-align:left;margin-left:279pt;margin-top:219.4pt;width:207.45pt;height:153pt;z-index:251664384;mso-position-horizontal-relative:text;mso-position-vertical-relative:text" coordorigin="2847,340" coordsize="5608,4083">
            <o:lock v:ext="edit" aspectratio="t"/>
            <v:shape id="_x0000_s1059" type="#_x0000_t75" style="position:absolute;left:2847;top:340;width:5608;height:4083" o:preferrelative="f">
              <v:fill o:detectmouseclick="t"/>
              <v:path o:extrusionok="t" o:connecttype="none"/>
              <o:lock v:ext="edit" text="t"/>
            </v:shape>
            <v:line id="_x0000_s1060" style="position:absolute;flip:y" from="4078,340" to="4079,3267">
              <v:stroke endarrow="block"/>
            </v:line>
            <v:line id="_x0000_s1061" style="position:absolute" from="4078,3267" to="8313,3268">
              <v:stroke endarrow="block"/>
            </v:line>
            <v:line id="_x0000_s1062" style="position:absolute" from="7749,3267" to="7749,3267"/>
            <v:line id="_x0000_s1063" style="position:absolute" from="8031,3267" to="8032,3409"/>
            <v:line id="_x0000_s1064" style="position:absolute" from="6337,3267" to="6338,3407"/>
            <v:line id="_x0000_s1065" style="position:absolute" from="5208,3267" to="5209,3407"/>
            <v:line id="_x0000_s1066" style="position:absolute" from="4643,3267" to="4644,3410"/>
            <v:line id="_x0000_s1067" style="position:absolute" from="4361,3267" to="4362,3407"/>
            <v:line id="_x0000_s1068" style="position:absolute" from="3937,2152" to="4080,2153"/>
            <v:line id="_x0000_s1069" style="position:absolute" from="3937,1037" to="4078,1037"/>
            <v:shapetype id="_x0000_t202" coordsize="21600,21600" o:spt="202" path="m,l,21600r21600,l21600,xe">
              <v:stroke joinstyle="miter"/>
              <v:path gradientshapeok="t" o:connecttype="rect"/>
            </v:shapetype>
            <v:shape id="_x0000_s1070" type="#_x0000_t202" style="position:absolute;left:4793;top:3703;width:3096;height:539" strokecolor="white">
              <v:textbox style="mso-next-textbox:#_x0000_s1070" inset="1.47319mm,.73661mm,1.47319mm,.73661mm">
                <w:txbxContent>
                  <w:p w:rsidR="00015BC5" w:rsidRPr="0084294E" w:rsidRDefault="00015BC5" w:rsidP="00015BC5">
                    <w:pPr>
                      <w:rPr>
                        <w:rFonts w:ascii="Arial Narrow" w:hAnsi="Arial Narrow"/>
                      </w:rPr>
                    </w:pPr>
                    <w:r w:rsidRPr="0084294E">
                      <w:rPr>
                        <w:rFonts w:ascii="Arial Narrow" w:hAnsi="Arial Narrow"/>
                      </w:rPr>
                      <w:t>Диаметр зерна, мм</w:t>
                    </w:r>
                  </w:p>
                </w:txbxContent>
              </v:textbox>
            </v:shape>
            <v:shape id="_x0000_s1071" type="#_x0000_t202" style="position:absolute;left:3514;top:1873;width:564;height:418" strokecolor="white">
              <v:textbox style="mso-next-textbox:#_x0000_s1071" inset="1.47319mm,.73661mm,1.47319mm,.73661mm">
                <w:txbxContent>
                  <w:p w:rsidR="00015BC5" w:rsidRPr="0084294E" w:rsidRDefault="00015BC5" w:rsidP="00015BC5">
                    <w:pPr>
                      <w:rPr>
                        <w:sz w:val="13"/>
                      </w:rPr>
                    </w:pPr>
                    <w:r w:rsidRPr="0084294E">
                      <w:rPr>
                        <w:sz w:val="13"/>
                      </w:rPr>
                      <w:t>10</w:t>
                    </w:r>
                  </w:p>
                </w:txbxContent>
              </v:textbox>
            </v:shape>
            <v:line id="_x0000_s1072" style="position:absolute;flip:y" from="4078,1734" to="4078,2431"/>
            <v:shape id="_x0000_s1073" type="#_x0000_t202" style="position:absolute;left:3514;top:898;width:423;height:418" strokecolor="white">
              <v:textbox style="mso-next-textbox:#_x0000_s1073" inset="1.47319mm,.73661mm,1.47319mm,.73661mm">
                <w:txbxContent>
                  <w:p w:rsidR="00015BC5" w:rsidRPr="0084294E" w:rsidRDefault="00015BC5" w:rsidP="00015BC5">
                    <w:pPr>
                      <w:rPr>
                        <w:sz w:val="13"/>
                      </w:rPr>
                    </w:pPr>
                    <w:r w:rsidRPr="0084294E">
                      <w:rPr>
                        <w:sz w:val="13"/>
                      </w:rPr>
                      <w:t>20</w:t>
                    </w:r>
                  </w:p>
                </w:txbxContent>
              </v:textbox>
            </v:shape>
            <v:line id="_x0000_s1074" style="position:absolute" from="3937,2013" to="4078,2013"/>
            <v:shape id="_x0000_s1075" type="#_x0000_t202" style="position:absolute;left:7890;top:3406;width:565;height:278" strokecolor="white">
              <v:textbox style="mso-next-textbox:#_x0000_s1075" inset="1.47319mm,.73661mm,1.47319mm,.73661mm">
                <w:txbxContent>
                  <w:p w:rsidR="00015BC5" w:rsidRPr="0084294E" w:rsidRDefault="00015BC5" w:rsidP="00015BC5">
                    <w:pPr>
                      <w:rPr>
                        <w:sz w:val="13"/>
                      </w:rPr>
                    </w:pPr>
                    <w:r w:rsidRPr="0084294E">
                      <w:rPr>
                        <w:sz w:val="13"/>
                      </w:rPr>
                      <w:t>20</w:t>
                    </w:r>
                  </w:p>
                </w:txbxContent>
              </v:textbox>
            </v:shape>
            <v:shape id="_x0000_s1076" type="#_x0000_t202" style="position:absolute;left:6337;top:3406;width:565;height:278" strokecolor="white">
              <v:textbox style="mso-next-textbox:#_x0000_s1076" inset="1.47319mm,.73661mm,1.47319mm,.73661mm">
                <w:txbxContent>
                  <w:p w:rsidR="00015BC5" w:rsidRPr="0084294E" w:rsidRDefault="00015BC5" w:rsidP="00015BC5">
                    <w:pPr>
                      <w:rPr>
                        <w:sz w:val="13"/>
                      </w:rPr>
                    </w:pPr>
                    <w:r w:rsidRPr="0084294E">
                      <w:rPr>
                        <w:sz w:val="13"/>
                      </w:rPr>
                      <w:t>10</w:t>
                    </w:r>
                  </w:p>
                </w:txbxContent>
              </v:textbox>
            </v:shape>
            <v:shape id="_x0000_s1077" type="#_x0000_t202" style="position:absolute;left:5067;top:3406;width:564;height:279" strokecolor="white">
              <v:textbox style="mso-next-textbox:#_x0000_s1077" inset="1.47319mm,.73661mm,1.47319mm,.73661mm">
                <w:txbxContent>
                  <w:p w:rsidR="00015BC5" w:rsidRPr="0084294E" w:rsidRDefault="00015BC5" w:rsidP="00015BC5">
                    <w:pPr>
                      <w:rPr>
                        <w:sz w:val="13"/>
                      </w:rPr>
                    </w:pPr>
                    <w:r w:rsidRPr="0084294E">
                      <w:rPr>
                        <w:sz w:val="13"/>
                      </w:rPr>
                      <w:t>5</w:t>
                    </w:r>
                  </w:p>
                </w:txbxContent>
              </v:textbox>
            </v:shape>
            <v:shape id="_x0000_s1078" type="#_x0000_t202" style="position:absolute;left:4502;top:3406;width:564;height:418" strokecolor="white">
              <v:textbox style="mso-next-textbox:#_x0000_s1078" inset="1.47319mm,.73661mm,1.47319mm,.73661mm">
                <w:txbxContent>
                  <w:p w:rsidR="00015BC5" w:rsidRPr="0084294E" w:rsidRDefault="00015BC5" w:rsidP="00015BC5">
                    <w:pPr>
                      <w:rPr>
                        <w:sz w:val="13"/>
                      </w:rPr>
                    </w:pPr>
                    <w:r w:rsidRPr="0084294E">
                      <w:rPr>
                        <w:sz w:val="13"/>
                      </w:rPr>
                      <w:t>2,5</w:t>
                    </w:r>
                  </w:p>
                </w:txbxContent>
              </v:textbox>
            </v:shape>
            <v:rect id="_x0000_s1079" style="position:absolute;left:6337;top:1176;width:1694;height:2091" fillcolor="silver">
              <v:fill r:id="rId13" o:title="50%" type="pattern"/>
            </v:rect>
            <v:rect id="_x0000_s1080" style="position:absolute;left:5037;top:1690;width:1128;height:2649" fillcolor="#cff"/>
            <v:rect id="_x0000_s1081" style="position:absolute;left:4643;top:1873;width:565;height:1394" fillcolor="#ff9"/>
            <v:rect id="_x0000_s1082" style="position:absolute;left:4361;top:2013;width:282;height:1254" fillcolor="#cfc"/>
            <v:rect id="_x0000_s1083" style="position:absolute;left:4220;top:1316;width:141;height:1951" fillcolor="#fc9"/>
            <v:rect id="_x0000_s1084" style="position:absolute;left:4078;top:1037;width:142;height:2230" fillcolor="silver"/>
            <v:shape id="_x0000_s1085" type="#_x0000_t202" style="position:absolute;left:3937;top:3406;width:565;height:279" strokecolor="white">
              <v:textbox style="mso-next-textbox:#_x0000_s1085" inset="1.47319mm,.73661mm,1.47319mm,.73661mm">
                <w:txbxContent>
                  <w:p w:rsidR="00015BC5" w:rsidRPr="0084294E" w:rsidRDefault="00015BC5" w:rsidP="00015BC5">
                    <w:pPr>
                      <w:rPr>
                        <w:sz w:val="13"/>
                      </w:rPr>
                    </w:pPr>
                    <w:r w:rsidRPr="0084294E">
                      <w:rPr>
                        <w:sz w:val="13"/>
                      </w:rPr>
                      <w:t>0</w:t>
                    </w:r>
                  </w:p>
                </w:txbxContent>
              </v:textbox>
            </v:shape>
            <v:shape id="_x0000_s1086" type="#_x0000_t202" style="position:absolute;left:7470;top:340;width:730;height:721" strokecolor="white">
              <v:textbox style="mso-next-textbox:#_x0000_s1086">
                <w:txbxContent>
                  <w:p w:rsidR="00015BC5" w:rsidRPr="0084294E" w:rsidRDefault="00015BC5" w:rsidP="00015BC5">
                    <w:pPr>
                      <w:rPr>
                        <w:i/>
                      </w:rPr>
                    </w:pPr>
                    <w:r w:rsidRPr="0084294E">
                      <w:rPr>
                        <w:i/>
                      </w:rPr>
                      <w:t>г</w:t>
                    </w:r>
                  </w:p>
                </w:txbxContent>
              </v:textbox>
            </v:shape>
            <w10:wrap type="square"/>
          </v:group>
        </w:pict>
      </w:r>
      <w:r w:rsidR="00447C66">
        <w:rPr>
          <w:rFonts w:ascii="Times New Roman" w:hAnsi="Times New Roman" w:cs="Times New Roman"/>
          <w:noProof/>
          <w:sz w:val="24"/>
          <w:szCs w:val="24"/>
        </w:rPr>
        <w:pict>
          <v:group id="_x0000_s1026" editas="canvas" style="position:absolute;left:0;text-align:left;margin-left:279pt;margin-top:219.4pt;width:207.45pt;height:153pt;z-index:251660288;mso-position-horizontal-relative:text;mso-position-vertical-relative:text" coordorigin="2847,340" coordsize="5608,4083">
            <o:lock v:ext="edit" aspectratio="t"/>
            <v:shape id="_x0000_s1027" type="#_x0000_t75" style="position:absolute;left:2847;top:340;width:5608;height:4083" o:preferrelative="f">
              <v:fill o:detectmouseclick="t"/>
              <v:path o:extrusionok="t" o:connecttype="none"/>
              <o:lock v:ext="edit" text="t"/>
            </v:shape>
            <v:line id="_x0000_s1028" style="position:absolute;flip:y" from="4078,340" to="4079,3267">
              <v:stroke endarrow="block"/>
            </v:line>
            <v:line id="_x0000_s1029" style="position:absolute" from="4078,3267" to="8313,3268">
              <v:stroke endarrow="block"/>
            </v:line>
            <v:line id="_x0000_s1030" style="position:absolute" from="7749,3267" to="7749,3267"/>
            <v:line id="_x0000_s1031" style="position:absolute" from="8031,3267" to="8032,3409"/>
            <v:line id="_x0000_s1032" style="position:absolute" from="6337,3267" to="6338,3407"/>
            <v:line id="_x0000_s1033" style="position:absolute" from="5208,3267" to="5209,3407"/>
            <v:line id="_x0000_s1034" style="position:absolute" from="4643,3267" to="4644,3410"/>
            <v:line id="_x0000_s1035" style="position:absolute" from="4361,3267" to="4362,3407"/>
            <v:line id="_x0000_s1036" style="position:absolute" from="3937,2152" to="4080,2153"/>
            <v:line id="_x0000_s1037" style="position:absolute" from="3937,1037" to="4078,1037"/>
            <v:shape id="_x0000_s1038" type="#_x0000_t202" style="position:absolute;left:4793;top:3703;width:3096;height:539" strokecolor="white">
              <v:textbox style="mso-next-textbox:#_x0000_s1038" inset="1.47319mm,.73661mm,1.47319mm,.73661mm">
                <w:txbxContent>
                  <w:p w:rsidR="00015BC5" w:rsidRPr="0084294E" w:rsidRDefault="00015BC5" w:rsidP="00015BC5">
                    <w:pPr>
                      <w:rPr>
                        <w:rFonts w:ascii="Arial Narrow" w:hAnsi="Arial Narrow"/>
                      </w:rPr>
                    </w:pPr>
                    <w:r w:rsidRPr="0084294E">
                      <w:rPr>
                        <w:rFonts w:ascii="Arial Narrow" w:hAnsi="Arial Narrow"/>
                      </w:rPr>
                      <w:t>Диаметр зерна, мм</w:t>
                    </w:r>
                  </w:p>
                </w:txbxContent>
              </v:textbox>
            </v:shape>
            <v:shape id="_x0000_s1039" type="#_x0000_t202" style="position:absolute;left:3514;top:1873;width:564;height:418" strokecolor="white">
              <v:textbox style="mso-next-textbox:#_x0000_s1039" inset="1.47319mm,.73661mm,1.47319mm,.73661mm">
                <w:txbxContent>
                  <w:p w:rsidR="00015BC5" w:rsidRPr="0084294E" w:rsidRDefault="00015BC5" w:rsidP="00015BC5">
                    <w:pPr>
                      <w:rPr>
                        <w:sz w:val="13"/>
                      </w:rPr>
                    </w:pPr>
                    <w:r w:rsidRPr="0084294E">
                      <w:rPr>
                        <w:sz w:val="13"/>
                      </w:rPr>
                      <w:t>10</w:t>
                    </w:r>
                  </w:p>
                </w:txbxContent>
              </v:textbox>
            </v:shape>
            <v:line id="_x0000_s1040" style="position:absolute;flip:y" from="4078,1734" to="4078,2431"/>
            <v:shape id="_x0000_s1041" type="#_x0000_t202" style="position:absolute;left:3514;top:898;width:423;height:418" strokecolor="white">
              <v:textbox style="mso-next-textbox:#_x0000_s1041" inset="1.47319mm,.73661mm,1.47319mm,.73661mm">
                <w:txbxContent>
                  <w:p w:rsidR="00015BC5" w:rsidRPr="0084294E" w:rsidRDefault="00015BC5" w:rsidP="00015BC5">
                    <w:pPr>
                      <w:rPr>
                        <w:sz w:val="13"/>
                      </w:rPr>
                    </w:pPr>
                    <w:r w:rsidRPr="0084294E">
                      <w:rPr>
                        <w:sz w:val="13"/>
                      </w:rPr>
                      <w:t>20</w:t>
                    </w:r>
                  </w:p>
                </w:txbxContent>
              </v:textbox>
            </v:shape>
            <v:line id="_x0000_s1042" style="position:absolute" from="3937,2013" to="4078,2013"/>
            <v:shape id="_x0000_s1043" type="#_x0000_t202" style="position:absolute;left:7890;top:3406;width:565;height:278" strokecolor="white">
              <v:textbox style="mso-next-textbox:#_x0000_s1043" inset="1.47319mm,.73661mm,1.47319mm,.73661mm">
                <w:txbxContent>
                  <w:p w:rsidR="00015BC5" w:rsidRPr="0084294E" w:rsidRDefault="00015BC5" w:rsidP="00015BC5">
                    <w:pPr>
                      <w:rPr>
                        <w:sz w:val="13"/>
                      </w:rPr>
                    </w:pPr>
                    <w:r w:rsidRPr="0084294E">
                      <w:rPr>
                        <w:sz w:val="13"/>
                      </w:rPr>
                      <w:t>20</w:t>
                    </w:r>
                  </w:p>
                </w:txbxContent>
              </v:textbox>
            </v:shape>
            <v:shape id="_x0000_s1044" type="#_x0000_t202" style="position:absolute;left:6337;top:3406;width:565;height:278" strokecolor="white">
              <v:textbox style="mso-next-textbox:#_x0000_s1044" inset="1.47319mm,.73661mm,1.47319mm,.73661mm">
                <w:txbxContent>
                  <w:p w:rsidR="00015BC5" w:rsidRPr="0084294E" w:rsidRDefault="00015BC5" w:rsidP="00015BC5">
                    <w:pPr>
                      <w:rPr>
                        <w:sz w:val="13"/>
                      </w:rPr>
                    </w:pPr>
                    <w:r w:rsidRPr="0084294E">
                      <w:rPr>
                        <w:sz w:val="13"/>
                      </w:rPr>
                      <w:t>10</w:t>
                    </w:r>
                  </w:p>
                </w:txbxContent>
              </v:textbox>
            </v:shape>
            <v:shape id="_x0000_s1045" type="#_x0000_t202" style="position:absolute;left:5067;top:3406;width:564;height:279" strokecolor="white">
              <v:textbox style="mso-next-textbox:#_x0000_s1045" inset="1.47319mm,.73661mm,1.47319mm,.73661mm">
                <w:txbxContent>
                  <w:p w:rsidR="00015BC5" w:rsidRPr="0084294E" w:rsidRDefault="00015BC5" w:rsidP="00015BC5">
                    <w:pPr>
                      <w:rPr>
                        <w:sz w:val="13"/>
                      </w:rPr>
                    </w:pPr>
                    <w:r w:rsidRPr="0084294E">
                      <w:rPr>
                        <w:sz w:val="13"/>
                      </w:rPr>
                      <w:t>5</w:t>
                    </w:r>
                  </w:p>
                </w:txbxContent>
              </v:textbox>
            </v:shape>
            <v:shape id="_x0000_s1046" type="#_x0000_t202" style="position:absolute;left:4502;top:3406;width:564;height:418" strokecolor="white">
              <v:textbox style="mso-next-textbox:#_x0000_s1046" inset="1.47319mm,.73661mm,1.47319mm,.73661mm">
                <w:txbxContent>
                  <w:p w:rsidR="00015BC5" w:rsidRPr="0084294E" w:rsidRDefault="00015BC5" w:rsidP="00015BC5">
                    <w:pPr>
                      <w:rPr>
                        <w:sz w:val="13"/>
                      </w:rPr>
                    </w:pPr>
                    <w:r w:rsidRPr="0084294E">
                      <w:rPr>
                        <w:sz w:val="13"/>
                      </w:rPr>
                      <w:t>2,5</w:t>
                    </w:r>
                  </w:p>
                </w:txbxContent>
              </v:textbox>
            </v:shape>
            <v:rect id="_x0000_s1047" style="position:absolute;left:6337;top:1176;width:1694;height:2091" fillcolor="silver">
              <v:fill r:id="rId13" o:title="50%" type="pattern"/>
            </v:rect>
            <v:rect id="_x0000_s1048" style="position:absolute;left:5208;top:619;width:1129;height:2648" fillcolor="#cff"/>
            <v:rect id="_x0000_s1049" style="position:absolute;left:4643;top:1873;width:565;height:1394" fillcolor="#ff9"/>
            <v:rect id="_x0000_s1050" style="position:absolute;left:4361;top:2013;width:282;height:1254" fillcolor="#cfc"/>
            <v:rect id="_x0000_s1051" style="position:absolute;left:4220;top:1316;width:141;height:1951" fillcolor="#fc9"/>
            <v:rect id="_x0000_s1052" style="position:absolute;left:4078;top:1037;width:142;height:2230" fillcolor="silver"/>
            <v:shape id="_x0000_s1053" type="#_x0000_t202" style="position:absolute;left:3937;top:3406;width:565;height:279" strokecolor="white">
              <v:textbox style="mso-next-textbox:#_x0000_s1053" inset="1.47319mm,.73661mm,1.47319mm,.73661mm">
                <w:txbxContent>
                  <w:p w:rsidR="00015BC5" w:rsidRPr="0084294E" w:rsidRDefault="00015BC5" w:rsidP="00015BC5">
                    <w:pPr>
                      <w:rPr>
                        <w:sz w:val="13"/>
                      </w:rPr>
                    </w:pPr>
                    <w:r w:rsidRPr="0084294E">
                      <w:rPr>
                        <w:sz w:val="13"/>
                      </w:rPr>
                      <w:t>0</w:t>
                    </w:r>
                  </w:p>
                </w:txbxContent>
              </v:textbox>
            </v:shape>
            <v:shape id="_x0000_s1054" type="#_x0000_t202" style="position:absolute;left:7470;top:340;width:730;height:721" strokecolor="white">
              <v:textbox style="mso-next-textbox:#_x0000_s1054">
                <w:txbxContent>
                  <w:p w:rsidR="00015BC5" w:rsidRPr="0084294E" w:rsidRDefault="00015BC5" w:rsidP="00015BC5">
                    <w:pPr>
                      <w:rPr>
                        <w:i/>
                      </w:rPr>
                    </w:pPr>
                    <w:r w:rsidRPr="0084294E">
                      <w:rPr>
                        <w:i/>
                      </w:rPr>
                      <w:t>г</w:t>
                    </w:r>
                  </w:p>
                </w:txbxContent>
              </v:textbox>
            </v:shape>
            <w10:wrap type="square"/>
          </v:group>
        </w:pict>
      </w:r>
      <w:r w:rsidRPr="00015BC5">
        <w:rPr>
          <w:rFonts w:ascii="Times New Roman" w:hAnsi="Times New Roman" w:cs="Times New Roman"/>
          <w:noProof/>
          <w:sz w:val="24"/>
          <w:szCs w:val="24"/>
        </w:rPr>
        <w:drawing>
          <wp:anchor distT="0" distB="0" distL="114300" distR="114300" simplePos="0" relativeHeight="251662336" behindDoc="1" locked="0" layoutInCell="1" allowOverlap="1">
            <wp:simplePos x="0" y="0"/>
            <wp:positionH relativeFrom="column">
              <wp:posOffset>114300</wp:posOffset>
            </wp:positionH>
            <wp:positionV relativeFrom="paragraph">
              <wp:posOffset>2443480</wp:posOffset>
            </wp:positionV>
            <wp:extent cx="3076575" cy="2466975"/>
            <wp:effectExtent l="0" t="0" r="0" b="0"/>
            <wp:wrapTight wrapText="bothSides">
              <wp:wrapPolygon edited="0">
                <wp:start x="134" y="500"/>
                <wp:lineTo x="134" y="21016"/>
                <wp:lineTo x="21399" y="21016"/>
                <wp:lineTo x="21399" y="500"/>
                <wp:lineTo x="134" y="500"/>
              </wp:wrapPolygon>
            </wp:wrapTight>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cstate="print"/>
                    <a:srcRect/>
                    <a:stretch>
                      <a:fillRect/>
                    </a:stretch>
                  </pic:blipFill>
                  <pic:spPr bwMode="auto">
                    <a:xfrm>
                      <a:off x="0" y="0"/>
                      <a:ext cx="3076575" cy="2466975"/>
                    </a:xfrm>
                    <a:prstGeom prst="rect">
                      <a:avLst/>
                    </a:prstGeom>
                    <a:noFill/>
                    <a:ln w="9525">
                      <a:noFill/>
                      <a:miter lim="800000"/>
                      <a:headEnd/>
                      <a:tailEnd/>
                    </a:ln>
                  </pic:spPr>
                </pic:pic>
              </a:graphicData>
            </a:graphic>
          </wp:anchor>
        </w:drawing>
      </w:r>
      <w:r w:rsidRPr="00015BC5">
        <w:rPr>
          <w:rFonts w:ascii="Times New Roman" w:hAnsi="Times New Roman" w:cs="Times New Roman"/>
          <w:noProof/>
          <w:sz w:val="24"/>
          <w:szCs w:val="24"/>
        </w:rPr>
        <w:drawing>
          <wp:anchor distT="0" distB="0" distL="114300" distR="114300" simplePos="0" relativeHeight="251661312" behindDoc="0" locked="0" layoutInCell="1" allowOverlap="1">
            <wp:simplePos x="0" y="0"/>
            <wp:positionH relativeFrom="column">
              <wp:posOffset>114300</wp:posOffset>
            </wp:positionH>
            <wp:positionV relativeFrom="paragraph">
              <wp:posOffset>43180</wp:posOffset>
            </wp:positionV>
            <wp:extent cx="2857500" cy="2657475"/>
            <wp:effectExtent l="0" t="0" r="0" b="0"/>
            <wp:wrapSquare wrapText="bothSides"/>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cstate="print"/>
                    <a:srcRect/>
                    <a:stretch>
                      <a:fillRect/>
                    </a:stretch>
                  </pic:blipFill>
                  <pic:spPr bwMode="auto">
                    <a:xfrm>
                      <a:off x="0" y="0"/>
                      <a:ext cx="2857500" cy="2657475"/>
                    </a:xfrm>
                    <a:prstGeom prst="rect">
                      <a:avLst/>
                    </a:prstGeom>
                    <a:noFill/>
                    <a:ln w="9525">
                      <a:noFill/>
                      <a:miter lim="800000"/>
                      <a:headEnd/>
                      <a:tailEnd/>
                    </a:ln>
                  </pic:spPr>
                </pic:pic>
              </a:graphicData>
            </a:graphic>
          </wp:anchor>
        </w:drawing>
      </w:r>
      <w:r w:rsidR="005959D2">
        <w:rPr>
          <w:rFonts w:ascii="Times New Roman" w:hAnsi="Times New Roman" w:cs="Times New Roman"/>
          <w:sz w:val="24"/>
          <w:szCs w:val="24"/>
        </w:rPr>
        <w:t xml:space="preserve">Рис. </w:t>
      </w:r>
      <w:r w:rsidRPr="00015BC5">
        <w:rPr>
          <w:rFonts w:ascii="Times New Roman" w:hAnsi="Times New Roman" w:cs="Times New Roman"/>
          <w:sz w:val="24"/>
          <w:szCs w:val="24"/>
        </w:rPr>
        <w:t xml:space="preserve">1. Частные характеристики крупности: </w:t>
      </w:r>
      <w:r w:rsidRPr="00015BC5">
        <w:rPr>
          <w:rFonts w:ascii="Times New Roman" w:hAnsi="Times New Roman" w:cs="Times New Roman"/>
          <w:i/>
          <w:sz w:val="24"/>
          <w:szCs w:val="24"/>
        </w:rPr>
        <w:t>а</w:t>
      </w:r>
      <w:r w:rsidRPr="00015BC5">
        <w:rPr>
          <w:rFonts w:ascii="Times New Roman" w:hAnsi="Times New Roman" w:cs="Times New Roman"/>
          <w:sz w:val="24"/>
          <w:szCs w:val="24"/>
        </w:rPr>
        <w:t xml:space="preserve"> – на большем диаметре класса; </w:t>
      </w:r>
      <w:r w:rsidRPr="00015BC5">
        <w:rPr>
          <w:rFonts w:ascii="Times New Roman" w:hAnsi="Times New Roman" w:cs="Times New Roman"/>
          <w:i/>
          <w:sz w:val="24"/>
          <w:szCs w:val="24"/>
        </w:rPr>
        <w:t>б</w:t>
      </w:r>
      <w:r w:rsidRPr="00015BC5">
        <w:rPr>
          <w:rFonts w:ascii="Times New Roman" w:hAnsi="Times New Roman" w:cs="Times New Roman"/>
          <w:sz w:val="24"/>
          <w:szCs w:val="24"/>
        </w:rPr>
        <w:t xml:space="preserve"> - на  меньшем диаметре класса; </w:t>
      </w:r>
      <w:r w:rsidRPr="00015BC5">
        <w:rPr>
          <w:rFonts w:ascii="Times New Roman" w:hAnsi="Times New Roman" w:cs="Times New Roman"/>
          <w:i/>
          <w:sz w:val="24"/>
          <w:szCs w:val="24"/>
        </w:rPr>
        <w:t xml:space="preserve">в </w:t>
      </w:r>
      <w:r w:rsidRPr="00015BC5">
        <w:rPr>
          <w:rFonts w:ascii="Times New Roman" w:hAnsi="Times New Roman" w:cs="Times New Roman"/>
          <w:sz w:val="24"/>
          <w:szCs w:val="24"/>
        </w:rPr>
        <w:t xml:space="preserve">– на среднем диаметре класса; </w:t>
      </w:r>
      <w:r w:rsidRPr="00015BC5">
        <w:rPr>
          <w:rFonts w:ascii="Times New Roman" w:hAnsi="Times New Roman" w:cs="Times New Roman"/>
          <w:i/>
          <w:sz w:val="24"/>
          <w:szCs w:val="24"/>
        </w:rPr>
        <w:t>г</w:t>
      </w:r>
      <w:r w:rsidRPr="00015BC5">
        <w:rPr>
          <w:rFonts w:ascii="Times New Roman" w:hAnsi="Times New Roman" w:cs="Times New Roman"/>
          <w:sz w:val="24"/>
          <w:szCs w:val="24"/>
        </w:rPr>
        <w:t xml:space="preserve"> – столбиковая диаграмма</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r>
      <w:r w:rsidRPr="00015BC5">
        <w:rPr>
          <w:rFonts w:ascii="Times New Roman" w:hAnsi="Times New Roman" w:cs="Times New Roman"/>
          <w:i/>
          <w:sz w:val="24"/>
          <w:szCs w:val="24"/>
        </w:rPr>
        <w:t>Суммарную характеристику</w:t>
      </w:r>
      <w:r w:rsidRPr="00015BC5">
        <w:rPr>
          <w:rFonts w:ascii="Times New Roman" w:hAnsi="Times New Roman" w:cs="Times New Roman"/>
          <w:sz w:val="24"/>
          <w:szCs w:val="24"/>
        </w:rPr>
        <w:t xml:space="preserve"> </w:t>
      </w:r>
      <w:r w:rsidRPr="00015BC5">
        <w:rPr>
          <w:rFonts w:ascii="Times New Roman" w:hAnsi="Times New Roman" w:cs="Times New Roman"/>
          <w:i/>
          <w:sz w:val="24"/>
          <w:szCs w:val="24"/>
        </w:rPr>
        <w:t>крупности</w:t>
      </w:r>
      <w:r w:rsidRPr="00015BC5">
        <w:rPr>
          <w:rFonts w:ascii="Times New Roman" w:hAnsi="Times New Roman" w:cs="Times New Roman"/>
          <w:sz w:val="24"/>
          <w:szCs w:val="24"/>
        </w:rPr>
        <w:t xml:space="preserve"> строят как обыкновенную кривую, описываемую уравнением </w:t>
      </w:r>
      <w:r w:rsidRPr="00015BC5">
        <w:rPr>
          <w:rFonts w:ascii="Times New Roman" w:hAnsi="Times New Roman" w:cs="Times New Roman"/>
          <w:b/>
          <w:i/>
          <w:sz w:val="24"/>
          <w:szCs w:val="24"/>
        </w:rPr>
        <w:t>y=f(d)</w:t>
      </w:r>
      <w:r w:rsidRPr="00015BC5">
        <w:rPr>
          <w:rFonts w:ascii="Times New Roman" w:hAnsi="Times New Roman" w:cs="Times New Roman"/>
          <w:sz w:val="24"/>
          <w:szCs w:val="24"/>
        </w:rPr>
        <w:t xml:space="preserve">, при этом по оси абсцисс откладывают диаметры зерен соответствующие меньшему диаметру в классе крупности, по оси ординат суммарный выход класса «по плюсу» </w:t>
      </w:r>
      <w:r w:rsidR="005959D2">
        <w:rPr>
          <w:rFonts w:ascii="Times New Roman" w:hAnsi="Times New Roman" w:cs="Times New Roman"/>
          <w:sz w:val="24"/>
          <w:szCs w:val="24"/>
        </w:rPr>
        <w:t xml:space="preserve">или «минусу» в процентах (рис. </w:t>
      </w:r>
      <w:r w:rsidRPr="00015BC5">
        <w:rPr>
          <w:rFonts w:ascii="Times New Roman" w:hAnsi="Times New Roman" w:cs="Times New Roman"/>
          <w:sz w:val="24"/>
          <w:szCs w:val="24"/>
        </w:rPr>
        <w:t>2).</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noProof/>
          <w:sz w:val="24"/>
          <w:szCs w:val="24"/>
        </w:rPr>
        <w:drawing>
          <wp:anchor distT="0" distB="0" distL="114300" distR="114300" simplePos="0" relativeHeight="251663360" behindDoc="1" locked="0" layoutInCell="1" allowOverlap="1">
            <wp:simplePos x="0" y="0"/>
            <wp:positionH relativeFrom="column">
              <wp:posOffset>617220</wp:posOffset>
            </wp:positionH>
            <wp:positionV relativeFrom="paragraph">
              <wp:posOffset>84455</wp:posOffset>
            </wp:positionV>
            <wp:extent cx="4410075" cy="2819400"/>
            <wp:effectExtent l="0" t="0" r="0" b="0"/>
            <wp:wrapTight wrapText="bothSides">
              <wp:wrapPolygon edited="0">
                <wp:start x="93" y="438"/>
                <wp:lineTo x="93" y="21016"/>
                <wp:lineTo x="21460" y="21016"/>
                <wp:lineTo x="21460" y="438"/>
                <wp:lineTo x="93" y="438"/>
              </wp:wrapPolygon>
            </wp:wrapTight>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 cstate="print"/>
                    <a:srcRect/>
                    <a:stretch>
                      <a:fillRect/>
                    </a:stretch>
                  </pic:blipFill>
                  <pic:spPr bwMode="auto">
                    <a:xfrm>
                      <a:off x="0" y="0"/>
                      <a:ext cx="4410075" cy="2819400"/>
                    </a:xfrm>
                    <a:prstGeom prst="rect">
                      <a:avLst/>
                    </a:prstGeom>
                    <a:noFill/>
                    <a:ln w="9525">
                      <a:noFill/>
                      <a:miter lim="800000"/>
                      <a:headEnd/>
                      <a:tailEnd/>
                    </a:ln>
                  </pic:spPr>
                </pic:pic>
              </a:graphicData>
            </a:graphic>
          </wp:anchor>
        </w:drawing>
      </w:r>
    </w:p>
    <w:p w:rsidR="00015BC5" w:rsidRPr="00015BC5" w:rsidRDefault="00015BC5" w:rsidP="00015BC5">
      <w:pPr>
        <w:spacing w:after="0"/>
        <w:jc w:val="both"/>
        <w:rPr>
          <w:rFonts w:ascii="Times New Roman" w:hAnsi="Times New Roman" w:cs="Times New Roman"/>
          <w:sz w:val="24"/>
          <w:szCs w:val="24"/>
        </w:rPr>
      </w:pPr>
    </w:p>
    <w:p w:rsidR="00015BC5" w:rsidRPr="00015BC5" w:rsidRDefault="00015BC5" w:rsidP="00015BC5">
      <w:pPr>
        <w:spacing w:after="0"/>
        <w:jc w:val="both"/>
        <w:rPr>
          <w:rFonts w:ascii="Times New Roman" w:hAnsi="Times New Roman" w:cs="Times New Roman"/>
          <w:sz w:val="24"/>
          <w:szCs w:val="24"/>
        </w:rPr>
      </w:pPr>
    </w:p>
    <w:p w:rsidR="00015BC5" w:rsidRPr="00015BC5" w:rsidRDefault="00015BC5" w:rsidP="00015BC5">
      <w:pPr>
        <w:spacing w:after="0"/>
        <w:jc w:val="both"/>
        <w:rPr>
          <w:rFonts w:ascii="Times New Roman" w:hAnsi="Times New Roman" w:cs="Times New Roman"/>
          <w:sz w:val="24"/>
          <w:szCs w:val="24"/>
        </w:rPr>
      </w:pPr>
    </w:p>
    <w:p w:rsidR="00015BC5" w:rsidRPr="00015BC5" w:rsidRDefault="00015BC5" w:rsidP="00015BC5">
      <w:pPr>
        <w:spacing w:after="0"/>
        <w:jc w:val="both"/>
        <w:rPr>
          <w:rFonts w:ascii="Times New Roman" w:hAnsi="Times New Roman" w:cs="Times New Roman"/>
          <w:sz w:val="24"/>
          <w:szCs w:val="24"/>
        </w:rPr>
      </w:pPr>
    </w:p>
    <w:p w:rsidR="00015BC5" w:rsidRPr="00015BC5" w:rsidRDefault="00015BC5" w:rsidP="00015BC5">
      <w:pPr>
        <w:spacing w:after="0"/>
        <w:jc w:val="both"/>
        <w:rPr>
          <w:rFonts w:ascii="Times New Roman" w:hAnsi="Times New Roman" w:cs="Times New Roman"/>
          <w:sz w:val="24"/>
          <w:szCs w:val="24"/>
        </w:rPr>
      </w:pPr>
    </w:p>
    <w:p w:rsidR="00015BC5" w:rsidRPr="00015BC5" w:rsidRDefault="00015BC5" w:rsidP="00015BC5">
      <w:pPr>
        <w:spacing w:after="0"/>
        <w:jc w:val="both"/>
        <w:rPr>
          <w:rFonts w:ascii="Times New Roman" w:hAnsi="Times New Roman" w:cs="Times New Roman"/>
          <w:sz w:val="24"/>
          <w:szCs w:val="24"/>
        </w:rPr>
      </w:pPr>
    </w:p>
    <w:p w:rsidR="00015BC5" w:rsidRPr="00015BC5" w:rsidRDefault="00015BC5" w:rsidP="00015BC5">
      <w:pPr>
        <w:spacing w:after="0"/>
        <w:jc w:val="both"/>
        <w:rPr>
          <w:rFonts w:ascii="Times New Roman" w:hAnsi="Times New Roman" w:cs="Times New Roman"/>
          <w:sz w:val="24"/>
          <w:szCs w:val="24"/>
        </w:rPr>
      </w:pPr>
    </w:p>
    <w:p w:rsidR="00015BC5" w:rsidRPr="00015BC5" w:rsidRDefault="00015BC5" w:rsidP="00015BC5">
      <w:pPr>
        <w:spacing w:after="0"/>
        <w:jc w:val="both"/>
        <w:rPr>
          <w:rFonts w:ascii="Times New Roman" w:hAnsi="Times New Roman" w:cs="Times New Roman"/>
          <w:sz w:val="24"/>
          <w:szCs w:val="24"/>
        </w:rPr>
      </w:pPr>
    </w:p>
    <w:p w:rsidR="00015BC5" w:rsidRPr="00015BC5" w:rsidRDefault="00015BC5" w:rsidP="00015BC5">
      <w:pPr>
        <w:spacing w:after="0"/>
        <w:jc w:val="both"/>
        <w:rPr>
          <w:rFonts w:ascii="Times New Roman" w:hAnsi="Times New Roman" w:cs="Times New Roman"/>
          <w:sz w:val="24"/>
          <w:szCs w:val="24"/>
        </w:rPr>
      </w:pPr>
    </w:p>
    <w:p w:rsidR="00015BC5" w:rsidRPr="00015BC5" w:rsidRDefault="00015BC5" w:rsidP="00015BC5">
      <w:pPr>
        <w:spacing w:after="0"/>
        <w:jc w:val="both"/>
        <w:rPr>
          <w:rFonts w:ascii="Times New Roman" w:hAnsi="Times New Roman" w:cs="Times New Roman"/>
          <w:sz w:val="24"/>
          <w:szCs w:val="24"/>
        </w:rPr>
      </w:pPr>
    </w:p>
    <w:p w:rsidR="00015BC5" w:rsidRPr="00015BC5" w:rsidRDefault="00015BC5" w:rsidP="00015BC5">
      <w:pPr>
        <w:spacing w:after="0"/>
        <w:jc w:val="both"/>
        <w:rPr>
          <w:rFonts w:ascii="Times New Roman" w:hAnsi="Times New Roman" w:cs="Times New Roman"/>
          <w:sz w:val="24"/>
          <w:szCs w:val="24"/>
        </w:rPr>
      </w:pPr>
    </w:p>
    <w:p w:rsidR="00015BC5" w:rsidRPr="00015BC5" w:rsidRDefault="00015BC5" w:rsidP="00015BC5">
      <w:pPr>
        <w:spacing w:after="0"/>
        <w:jc w:val="both"/>
        <w:rPr>
          <w:rFonts w:ascii="Times New Roman" w:hAnsi="Times New Roman" w:cs="Times New Roman"/>
          <w:sz w:val="24"/>
          <w:szCs w:val="24"/>
        </w:rPr>
      </w:pPr>
    </w:p>
    <w:p w:rsidR="00015BC5" w:rsidRPr="00015BC5" w:rsidRDefault="00015BC5" w:rsidP="00015BC5">
      <w:pPr>
        <w:spacing w:after="0"/>
        <w:jc w:val="both"/>
        <w:rPr>
          <w:rFonts w:ascii="Times New Roman" w:hAnsi="Times New Roman" w:cs="Times New Roman"/>
          <w:sz w:val="24"/>
          <w:szCs w:val="24"/>
        </w:rPr>
      </w:pPr>
    </w:p>
    <w:p w:rsidR="00015BC5" w:rsidRPr="00015BC5" w:rsidRDefault="00015BC5" w:rsidP="00015BC5">
      <w:pPr>
        <w:spacing w:after="0"/>
        <w:jc w:val="both"/>
        <w:rPr>
          <w:rFonts w:ascii="Times New Roman" w:hAnsi="Times New Roman" w:cs="Times New Roman"/>
          <w:sz w:val="24"/>
          <w:szCs w:val="24"/>
        </w:rPr>
      </w:pPr>
    </w:p>
    <w:p w:rsidR="00015BC5" w:rsidRPr="00015BC5" w:rsidRDefault="005959D2" w:rsidP="00015BC5">
      <w:pPr>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Рис. </w:t>
      </w:r>
      <w:r w:rsidR="00015BC5" w:rsidRPr="00015BC5">
        <w:rPr>
          <w:rFonts w:ascii="Times New Roman" w:hAnsi="Times New Roman" w:cs="Times New Roman"/>
          <w:sz w:val="24"/>
          <w:szCs w:val="24"/>
        </w:rPr>
        <w:t>2. Характеристики крупности: 1 – «по плюсу»; 2 – «по минусу»</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lastRenderedPageBreak/>
        <w:tab/>
        <w:t xml:space="preserve">Суммарные характеристики «по плюсу» могут быть выпуклыми, вогнутыми и прямолинейными. Выпуклая кривая характеризует преобладание крупных зерен в смеси, вогнутая – мелких зерен. Прямолинейная характеристика свидетельствует о равномерном распределении в материале зерен различной крупности. </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t>По кривой суммарной характеристики можно определить выход любого класса крупности. Для этого необходимо на оси абсцисс найти точки соответствующие искомым диаметрам зерен и поднять из них перпендикуляры до пересечения с кривой суммарной характеристики, из точки пересечения провести прямую параллельную оси (</w:t>
      </w:r>
      <w:r w:rsidRPr="00015BC5">
        <w:rPr>
          <w:rFonts w:ascii="Times New Roman" w:hAnsi="Times New Roman" w:cs="Times New Roman"/>
          <w:i/>
          <w:sz w:val="24"/>
          <w:szCs w:val="24"/>
        </w:rPr>
        <w:t>х)</w:t>
      </w:r>
      <w:r w:rsidRPr="00015BC5">
        <w:rPr>
          <w:rFonts w:ascii="Times New Roman" w:hAnsi="Times New Roman" w:cs="Times New Roman"/>
          <w:sz w:val="24"/>
          <w:szCs w:val="24"/>
        </w:rPr>
        <w:t xml:space="preserve"> до пересечения с осью (</w:t>
      </w:r>
      <w:r w:rsidRPr="00015BC5">
        <w:rPr>
          <w:rFonts w:ascii="Times New Roman" w:hAnsi="Times New Roman" w:cs="Times New Roman"/>
          <w:i/>
          <w:sz w:val="24"/>
          <w:szCs w:val="24"/>
        </w:rPr>
        <w:t>у).</w:t>
      </w:r>
      <w:r w:rsidRPr="00015BC5">
        <w:rPr>
          <w:rFonts w:ascii="Times New Roman" w:hAnsi="Times New Roman" w:cs="Times New Roman"/>
          <w:sz w:val="24"/>
          <w:szCs w:val="24"/>
        </w:rPr>
        <w:t xml:space="preserve"> Точки пересечения с осью (</w:t>
      </w:r>
      <w:r w:rsidRPr="00015BC5">
        <w:rPr>
          <w:rFonts w:ascii="Times New Roman" w:hAnsi="Times New Roman" w:cs="Times New Roman"/>
          <w:i/>
          <w:sz w:val="24"/>
          <w:szCs w:val="24"/>
        </w:rPr>
        <w:t>у)</w:t>
      </w:r>
      <w:r w:rsidR="005959D2">
        <w:rPr>
          <w:rFonts w:ascii="Times New Roman" w:hAnsi="Times New Roman" w:cs="Times New Roman"/>
          <w:sz w:val="24"/>
          <w:szCs w:val="24"/>
        </w:rPr>
        <w:t xml:space="preserve"> </w:t>
      </w:r>
      <w:r w:rsidRPr="00015BC5">
        <w:rPr>
          <w:rFonts w:ascii="Times New Roman" w:hAnsi="Times New Roman" w:cs="Times New Roman"/>
          <w:sz w:val="24"/>
          <w:szCs w:val="24"/>
        </w:rPr>
        <w:t xml:space="preserve">укажут процентное содержание зерен искомого диаметра в смеси. Разность между двумя значениями есть процентное содержание класса.   </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t>При построении суммарных характеристик крупности в широком диапазоне крупностей зерен материала отрезки на оси абсцисс в области мелких классов получаются весьма малого размера, что затрудняет построение и использование характеристик. Приходится строить непомерно большие графики. Чтобы избежать этого недостатка, суммарные характеристики строят в системе координат с полулогарифмической или логарифмической шлаками. Полулогарифмическая суммарная характеристика крупности строиться в системе координат (lg x;y), где х=</w:t>
      </w:r>
      <w:r w:rsidRPr="00015BC5">
        <w:rPr>
          <w:rFonts w:ascii="Times New Roman" w:hAnsi="Times New Roman" w:cs="Times New Roman"/>
          <w:i/>
          <w:sz w:val="24"/>
          <w:szCs w:val="24"/>
        </w:rPr>
        <w:t xml:space="preserve">l </w:t>
      </w:r>
      <w:r w:rsidRPr="00015BC5">
        <w:rPr>
          <w:rFonts w:ascii="Times New Roman" w:hAnsi="Times New Roman" w:cs="Times New Roman"/>
          <w:sz w:val="24"/>
          <w:szCs w:val="24"/>
        </w:rPr>
        <w:t>– размер отверстий сита, у – суммарный выход классов.</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t>Преимущество полулогарифмической кривой, по сравнению с обыкновенной кривой у=f(d), состоит в том, что расстояния между соседними значениями величин отверстий сит на оси абсцисс в области мелких зерен увеличиваются, а в области крупных – сокращаются, что позволяет правильно отсчитывать выхода мелких классов при обычном размере графика.</w:t>
      </w: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t>Если набор сит, применяемых для ситового анализа, имеет постоянный модуль (</w:t>
      </w:r>
      <w:r w:rsidRPr="00015BC5">
        <w:rPr>
          <w:rFonts w:ascii="Times New Roman" w:hAnsi="Times New Roman" w:cs="Times New Roman"/>
          <w:i/>
          <w:sz w:val="24"/>
          <w:szCs w:val="24"/>
        </w:rPr>
        <w:t>М=2</w:t>
      </w:r>
      <w:r w:rsidRPr="00015BC5">
        <w:rPr>
          <w:rFonts w:ascii="Times New Roman" w:hAnsi="Times New Roman" w:cs="Times New Roman"/>
          <w:sz w:val="24"/>
          <w:szCs w:val="24"/>
        </w:rPr>
        <w:t xml:space="preserve">), то построение полулогарифмической характеристики значительно упрощается, так как отрезки на оси абсцисс будут одинаковой величины, поскольку каждый отрезок на оси абсцисс между соседними ситами равен </w:t>
      </w:r>
      <w:r w:rsidRPr="00015BC5">
        <w:rPr>
          <w:rFonts w:ascii="Times New Roman" w:hAnsi="Times New Roman" w:cs="Times New Roman"/>
          <w:i/>
          <w:sz w:val="24"/>
          <w:szCs w:val="24"/>
        </w:rPr>
        <w:t>lgМ</w:t>
      </w:r>
      <w:r w:rsidRPr="00015BC5">
        <w:rPr>
          <w:rFonts w:ascii="Times New Roman" w:hAnsi="Times New Roman" w:cs="Times New Roman"/>
          <w:sz w:val="24"/>
          <w:szCs w:val="24"/>
        </w:rPr>
        <w:t xml:space="preserve"> (табл. 3). При построении характеристики за </w:t>
      </w:r>
      <w:r w:rsidRPr="00015BC5">
        <w:rPr>
          <w:rFonts w:ascii="Times New Roman" w:hAnsi="Times New Roman" w:cs="Times New Roman"/>
          <w:i/>
          <w:sz w:val="24"/>
          <w:szCs w:val="24"/>
        </w:rPr>
        <w:t>lgМ</w:t>
      </w:r>
      <w:r w:rsidRPr="00015BC5">
        <w:rPr>
          <w:rFonts w:ascii="Times New Roman" w:hAnsi="Times New Roman" w:cs="Times New Roman"/>
          <w:sz w:val="24"/>
          <w:szCs w:val="24"/>
        </w:rPr>
        <w:t xml:space="preserve">  можно принять произвольный отрезок (рис. 13). </w:t>
      </w:r>
    </w:p>
    <w:p w:rsidR="00015BC5" w:rsidRDefault="00015BC5" w:rsidP="00015BC5">
      <w:pPr>
        <w:spacing w:after="0" w:line="240" w:lineRule="auto"/>
        <w:jc w:val="right"/>
        <w:rPr>
          <w:rFonts w:ascii="Times New Roman" w:hAnsi="Times New Roman" w:cs="Times New Roman"/>
          <w:sz w:val="24"/>
          <w:szCs w:val="24"/>
        </w:rPr>
      </w:pPr>
    </w:p>
    <w:p w:rsidR="00015BC5" w:rsidRDefault="00015BC5" w:rsidP="00015BC5">
      <w:pPr>
        <w:spacing w:after="0" w:line="240" w:lineRule="auto"/>
        <w:jc w:val="right"/>
        <w:rPr>
          <w:rFonts w:ascii="Times New Roman" w:hAnsi="Times New Roman" w:cs="Times New Roman"/>
          <w:sz w:val="24"/>
          <w:szCs w:val="24"/>
        </w:rPr>
      </w:pPr>
      <w:r w:rsidRPr="00015BC5">
        <w:rPr>
          <w:rFonts w:ascii="Times New Roman" w:hAnsi="Times New Roman" w:cs="Times New Roman"/>
          <w:sz w:val="24"/>
          <w:szCs w:val="24"/>
        </w:rPr>
        <w:t>Таблица 3</w:t>
      </w:r>
    </w:p>
    <w:p w:rsidR="00015BC5" w:rsidRPr="00015BC5" w:rsidRDefault="00015BC5" w:rsidP="00015BC5">
      <w:pPr>
        <w:spacing w:after="0" w:line="240" w:lineRule="auto"/>
        <w:jc w:val="right"/>
        <w:rPr>
          <w:rFonts w:ascii="Times New Roman" w:hAnsi="Times New Roman" w:cs="Times New Roman"/>
          <w:sz w:val="24"/>
          <w:szCs w:val="24"/>
        </w:rPr>
      </w:pPr>
    </w:p>
    <w:p w:rsidR="00015BC5" w:rsidRDefault="00015BC5" w:rsidP="00015BC5">
      <w:pPr>
        <w:spacing w:after="0" w:line="240" w:lineRule="auto"/>
        <w:jc w:val="center"/>
        <w:rPr>
          <w:rFonts w:ascii="Times New Roman" w:hAnsi="Times New Roman" w:cs="Times New Roman"/>
          <w:sz w:val="24"/>
          <w:szCs w:val="24"/>
        </w:rPr>
      </w:pPr>
      <w:r w:rsidRPr="00015BC5">
        <w:rPr>
          <w:rFonts w:ascii="Times New Roman" w:hAnsi="Times New Roman" w:cs="Times New Roman"/>
          <w:sz w:val="24"/>
          <w:szCs w:val="24"/>
        </w:rPr>
        <w:t xml:space="preserve">Разница между логарифмами размеров смежных сит при </w:t>
      </w:r>
      <w:r w:rsidRPr="00015BC5">
        <w:rPr>
          <w:rFonts w:ascii="Times New Roman" w:hAnsi="Times New Roman" w:cs="Times New Roman"/>
          <w:i/>
          <w:sz w:val="24"/>
          <w:szCs w:val="24"/>
        </w:rPr>
        <w:t>М=2</w:t>
      </w:r>
      <w:r w:rsidRPr="00015BC5">
        <w:rPr>
          <w:rFonts w:ascii="Times New Roman" w:hAnsi="Times New Roman" w:cs="Times New Roman"/>
          <w:sz w:val="24"/>
          <w:szCs w:val="24"/>
        </w:rPr>
        <w:t xml:space="preserve"> (пример)</w:t>
      </w:r>
    </w:p>
    <w:p w:rsidR="00015BC5" w:rsidRPr="00015BC5" w:rsidRDefault="00015BC5" w:rsidP="00015BC5">
      <w:pPr>
        <w:spacing w:after="0" w:line="240" w:lineRule="auto"/>
        <w:jc w:val="center"/>
        <w:rPr>
          <w:rFonts w:ascii="Times New Roman" w:hAnsi="Times New Roman" w:cs="Times New Roman"/>
          <w:sz w:val="24"/>
          <w:szCs w:val="24"/>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2104"/>
        <w:gridCol w:w="2396"/>
        <w:gridCol w:w="3960"/>
      </w:tblGrid>
      <w:tr w:rsidR="00015BC5" w:rsidRPr="00015BC5" w:rsidTr="00015BC5">
        <w:tc>
          <w:tcPr>
            <w:tcW w:w="900" w:type="dxa"/>
            <w:vAlign w:val="center"/>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 сит</w:t>
            </w:r>
          </w:p>
        </w:tc>
        <w:tc>
          <w:tcPr>
            <w:tcW w:w="2104" w:type="dxa"/>
            <w:vAlign w:val="center"/>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Размеры отверстий сит, мм</w:t>
            </w:r>
          </w:p>
        </w:tc>
        <w:tc>
          <w:tcPr>
            <w:tcW w:w="2396" w:type="dxa"/>
            <w:vAlign w:val="center"/>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Логарифмы размеров отверстий сит</w:t>
            </w:r>
          </w:p>
        </w:tc>
        <w:tc>
          <w:tcPr>
            <w:tcW w:w="3960" w:type="dxa"/>
            <w:vAlign w:val="center"/>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Разность между логарифмами размеров отверстий смежных сит</w:t>
            </w:r>
          </w:p>
        </w:tc>
      </w:tr>
      <w:tr w:rsidR="00015BC5" w:rsidRPr="00015BC5" w:rsidTr="009D1465">
        <w:tc>
          <w:tcPr>
            <w:tcW w:w="900"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1</w:t>
            </w:r>
          </w:p>
        </w:tc>
        <w:tc>
          <w:tcPr>
            <w:tcW w:w="2104" w:type="dxa"/>
          </w:tcPr>
          <w:p w:rsidR="00015BC5" w:rsidRPr="00015BC5" w:rsidRDefault="00015BC5" w:rsidP="00015BC5">
            <w:pPr>
              <w:spacing w:after="0"/>
              <w:jc w:val="both"/>
              <w:rPr>
                <w:rFonts w:ascii="Times New Roman" w:hAnsi="Times New Roman" w:cs="Times New Roman"/>
                <w:i/>
                <w:sz w:val="24"/>
                <w:szCs w:val="24"/>
              </w:rPr>
            </w:pPr>
            <w:r w:rsidRPr="00015BC5">
              <w:rPr>
                <w:rFonts w:ascii="Times New Roman" w:hAnsi="Times New Roman" w:cs="Times New Roman"/>
                <w:i/>
                <w:sz w:val="24"/>
                <w:szCs w:val="24"/>
              </w:rPr>
              <w:t>l</w:t>
            </w:r>
            <w:r w:rsidRPr="00015BC5">
              <w:rPr>
                <w:rFonts w:ascii="Times New Roman" w:hAnsi="Times New Roman" w:cs="Times New Roman"/>
                <w:i/>
                <w:sz w:val="24"/>
                <w:szCs w:val="24"/>
                <w:vertAlign w:val="subscript"/>
              </w:rPr>
              <w:t>l</w:t>
            </w:r>
          </w:p>
        </w:tc>
        <w:tc>
          <w:tcPr>
            <w:tcW w:w="2396" w:type="dxa"/>
          </w:tcPr>
          <w:p w:rsidR="00015BC5" w:rsidRPr="00015BC5" w:rsidRDefault="00015BC5" w:rsidP="00015BC5">
            <w:pPr>
              <w:spacing w:after="0"/>
              <w:jc w:val="both"/>
              <w:rPr>
                <w:rFonts w:ascii="Times New Roman" w:hAnsi="Times New Roman" w:cs="Times New Roman"/>
                <w:sz w:val="24"/>
                <w:szCs w:val="24"/>
              </w:rPr>
            </w:pPr>
            <w:r w:rsidRPr="00015BC5">
              <w:rPr>
                <w:rFonts w:ascii="Times New Roman" w:hAnsi="Times New Roman" w:cs="Times New Roman"/>
                <w:i/>
                <w:sz w:val="24"/>
                <w:szCs w:val="24"/>
              </w:rPr>
              <w:t>lg l</w:t>
            </w:r>
            <w:r w:rsidRPr="00015BC5">
              <w:rPr>
                <w:rFonts w:ascii="Times New Roman" w:hAnsi="Times New Roman" w:cs="Times New Roman"/>
                <w:i/>
                <w:sz w:val="24"/>
                <w:szCs w:val="24"/>
                <w:vertAlign w:val="subscript"/>
              </w:rPr>
              <w:t>l</w:t>
            </w:r>
          </w:p>
        </w:tc>
        <w:tc>
          <w:tcPr>
            <w:tcW w:w="3960" w:type="dxa"/>
          </w:tcPr>
          <w:p w:rsidR="00015BC5" w:rsidRPr="00015BC5" w:rsidRDefault="00015BC5" w:rsidP="00015BC5">
            <w:pPr>
              <w:spacing w:after="0"/>
              <w:jc w:val="both"/>
              <w:rPr>
                <w:rFonts w:ascii="Times New Roman" w:hAnsi="Times New Roman" w:cs="Times New Roman"/>
                <w:sz w:val="24"/>
                <w:szCs w:val="24"/>
              </w:rPr>
            </w:pPr>
            <w:r w:rsidRPr="00015BC5">
              <w:rPr>
                <w:rFonts w:ascii="Times New Roman" w:hAnsi="Times New Roman" w:cs="Times New Roman"/>
                <w:sz w:val="24"/>
                <w:szCs w:val="24"/>
              </w:rPr>
              <w:t>-</w:t>
            </w:r>
          </w:p>
        </w:tc>
      </w:tr>
      <w:tr w:rsidR="00015BC5" w:rsidRPr="00DA1245" w:rsidTr="009D1465">
        <w:tc>
          <w:tcPr>
            <w:tcW w:w="900"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2</w:t>
            </w:r>
          </w:p>
        </w:tc>
        <w:tc>
          <w:tcPr>
            <w:tcW w:w="2104" w:type="dxa"/>
          </w:tcPr>
          <w:p w:rsidR="00015BC5" w:rsidRPr="00015BC5" w:rsidRDefault="00015BC5" w:rsidP="00015BC5">
            <w:pPr>
              <w:spacing w:after="0"/>
              <w:jc w:val="both"/>
              <w:rPr>
                <w:rFonts w:ascii="Times New Roman" w:hAnsi="Times New Roman" w:cs="Times New Roman"/>
                <w:sz w:val="24"/>
                <w:szCs w:val="24"/>
              </w:rPr>
            </w:pPr>
            <w:r w:rsidRPr="00015BC5">
              <w:rPr>
                <w:rFonts w:ascii="Times New Roman" w:hAnsi="Times New Roman" w:cs="Times New Roman"/>
                <w:i/>
                <w:sz w:val="24"/>
                <w:szCs w:val="24"/>
              </w:rPr>
              <w:t>l</w:t>
            </w:r>
            <w:r w:rsidRPr="00015BC5">
              <w:rPr>
                <w:rFonts w:ascii="Times New Roman" w:hAnsi="Times New Roman" w:cs="Times New Roman"/>
                <w:i/>
                <w:sz w:val="24"/>
                <w:szCs w:val="24"/>
                <w:vertAlign w:val="subscript"/>
              </w:rPr>
              <w:t>l</w:t>
            </w:r>
            <w:r w:rsidRPr="00015BC5">
              <w:rPr>
                <w:rFonts w:ascii="Times New Roman" w:hAnsi="Times New Roman" w:cs="Times New Roman"/>
                <w:i/>
                <w:sz w:val="24"/>
                <w:szCs w:val="24"/>
              </w:rPr>
              <w:t>М</w:t>
            </w:r>
          </w:p>
        </w:tc>
        <w:tc>
          <w:tcPr>
            <w:tcW w:w="2396" w:type="dxa"/>
          </w:tcPr>
          <w:p w:rsidR="00015BC5" w:rsidRPr="00015BC5" w:rsidRDefault="00015BC5" w:rsidP="00015BC5">
            <w:pPr>
              <w:spacing w:after="0"/>
              <w:jc w:val="both"/>
              <w:rPr>
                <w:rFonts w:ascii="Times New Roman" w:hAnsi="Times New Roman" w:cs="Times New Roman"/>
                <w:sz w:val="24"/>
                <w:szCs w:val="24"/>
              </w:rPr>
            </w:pPr>
            <w:r w:rsidRPr="00015BC5">
              <w:rPr>
                <w:rFonts w:ascii="Times New Roman" w:hAnsi="Times New Roman" w:cs="Times New Roman"/>
                <w:i/>
                <w:sz w:val="24"/>
                <w:szCs w:val="24"/>
              </w:rPr>
              <w:t>lg l</w:t>
            </w:r>
            <w:r w:rsidRPr="00015BC5">
              <w:rPr>
                <w:rFonts w:ascii="Times New Roman" w:hAnsi="Times New Roman" w:cs="Times New Roman"/>
                <w:i/>
                <w:sz w:val="24"/>
                <w:szCs w:val="24"/>
                <w:vertAlign w:val="subscript"/>
              </w:rPr>
              <w:t>l</w:t>
            </w:r>
            <w:r w:rsidRPr="00015BC5">
              <w:rPr>
                <w:rFonts w:ascii="Times New Roman" w:hAnsi="Times New Roman" w:cs="Times New Roman"/>
                <w:i/>
                <w:sz w:val="24"/>
                <w:szCs w:val="24"/>
              </w:rPr>
              <w:t xml:space="preserve"> + lgМ</w:t>
            </w:r>
          </w:p>
        </w:tc>
        <w:tc>
          <w:tcPr>
            <w:tcW w:w="3960" w:type="dxa"/>
          </w:tcPr>
          <w:p w:rsidR="00015BC5" w:rsidRPr="00015BC5" w:rsidRDefault="00015BC5" w:rsidP="00015BC5">
            <w:pPr>
              <w:spacing w:after="0"/>
              <w:jc w:val="both"/>
              <w:rPr>
                <w:rFonts w:ascii="Times New Roman" w:hAnsi="Times New Roman" w:cs="Times New Roman"/>
                <w:sz w:val="24"/>
                <w:szCs w:val="24"/>
                <w:lang w:val="en-US"/>
              </w:rPr>
            </w:pPr>
            <w:r w:rsidRPr="00015BC5">
              <w:rPr>
                <w:rFonts w:ascii="Times New Roman" w:hAnsi="Times New Roman" w:cs="Times New Roman"/>
                <w:i/>
                <w:sz w:val="24"/>
                <w:szCs w:val="24"/>
                <w:lang w:val="en-US"/>
              </w:rPr>
              <w:t>(lg l</w:t>
            </w:r>
            <w:r w:rsidRPr="00015BC5">
              <w:rPr>
                <w:rFonts w:ascii="Times New Roman" w:hAnsi="Times New Roman" w:cs="Times New Roman"/>
                <w:i/>
                <w:sz w:val="24"/>
                <w:szCs w:val="24"/>
                <w:vertAlign w:val="subscript"/>
                <w:lang w:val="en-US"/>
              </w:rPr>
              <w:t>l</w:t>
            </w:r>
            <w:r w:rsidRPr="00015BC5">
              <w:rPr>
                <w:rFonts w:ascii="Times New Roman" w:hAnsi="Times New Roman" w:cs="Times New Roman"/>
                <w:i/>
                <w:sz w:val="24"/>
                <w:szCs w:val="24"/>
                <w:lang w:val="en-US"/>
              </w:rPr>
              <w:t xml:space="preserve"> + lg</w:t>
            </w:r>
            <w:r w:rsidRPr="00015BC5">
              <w:rPr>
                <w:rFonts w:ascii="Times New Roman" w:hAnsi="Times New Roman" w:cs="Times New Roman"/>
                <w:i/>
                <w:sz w:val="24"/>
                <w:szCs w:val="24"/>
              </w:rPr>
              <w:t>М</w:t>
            </w:r>
            <w:r w:rsidRPr="00015BC5">
              <w:rPr>
                <w:rFonts w:ascii="Times New Roman" w:hAnsi="Times New Roman" w:cs="Times New Roman"/>
                <w:i/>
                <w:sz w:val="24"/>
                <w:szCs w:val="24"/>
                <w:lang w:val="en-US"/>
              </w:rPr>
              <w:t>) - lg l</w:t>
            </w:r>
            <w:r w:rsidRPr="00015BC5">
              <w:rPr>
                <w:rFonts w:ascii="Times New Roman" w:hAnsi="Times New Roman" w:cs="Times New Roman"/>
                <w:i/>
                <w:sz w:val="24"/>
                <w:szCs w:val="24"/>
                <w:vertAlign w:val="subscript"/>
                <w:lang w:val="en-US"/>
              </w:rPr>
              <w:t>l</w:t>
            </w:r>
            <w:r w:rsidRPr="00015BC5">
              <w:rPr>
                <w:rFonts w:ascii="Times New Roman" w:hAnsi="Times New Roman" w:cs="Times New Roman"/>
                <w:i/>
                <w:sz w:val="24"/>
                <w:szCs w:val="24"/>
                <w:lang w:val="en-US"/>
              </w:rPr>
              <w:t xml:space="preserve"> = lg</w:t>
            </w:r>
            <w:r w:rsidRPr="00015BC5">
              <w:rPr>
                <w:rFonts w:ascii="Times New Roman" w:hAnsi="Times New Roman" w:cs="Times New Roman"/>
                <w:i/>
                <w:sz w:val="24"/>
                <w:szCs w:val="24"/>
              </w:rPr>
              <w:t>М</w:t>
            </w:r>
          </w:p>
        </w:tc>
      </w:tr>
      <w:tr w:rsidR="00015BC5" w:rsidRPr="00015BC5" w:rsidTr="009D1465">
        <w:tc>
          <w:tcPr>
            <w:tcW w:w="900"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3</w:t>
            </w:r>
          </w:p>
        </w:tc>
        <w:tc>
          <w:tcPr>
            <w:tcW w:w="2104" w:type="dxa"/>
          </w:tcPr>
          <w:p w:rsidR="00015BC5" w:rsidRPr="00015BC5" w:rsidRDefault="00015BC5" w:rsidP="00015BC5">
            <w:pPr>
              <w:spacing w:after="0"/>
              <w:jc w:val="both"/>
              <w:rPr>
                <w:rFonts w:ascii="Times New Roman" w:hAnsi="Times New Roman" w:cs="Times New Roman"/>
                <w:sz w:val="24"/>
                <w:szCs w:val="24"/>
                <w:vertAlign w:val="superscript"/>
              </w:rPr>
            </w:pPr>
            <w:r w:rsidRPr="00015BC5">
              <w:rPr>
                <w:rFonts w:ascii="Times New Roman" w:hAnsi="Times New Roman" w:cs="Times New Roman"/>
                <w:i/>
                <w:sz w:val="24"/>
                <w:szCs w:val="24"/>
              </w:rPr>
              <w:t>l</w:t>
            </w:r>
            <w:r w:rsidRPr="00015BC5">
              <w:rPr>
                <w:rFonts w:ascii="Times New Roman" w:hAnsi="Times New Roman" w:cs="Times New Roman"/>
                <w:i/>
                <w:sz w:val="24"/>
                <w:szCs w:val="24"/>
                <w:vertAlign w:val="subscript"/>
              </w:rPr>
              <w:t>l</w:t>
            </w:r>
            <w:r w:rsidRPr="00015BC5">
              <w:rPr>
                <w:rFonts w:ascii="Times New Roman" w:hAnsi="Times New Roman" w:cs="Times New Roman"/>
                <w:i/>
                <w:sz w:val="24"/>
                <w:szCs w:val="24"/>
              </w:rPr>
              <w:t>М</w:t>
            </w:r>
            <w:r w:rsidRPr="00015BC5">
              <w:rPr>
                <w:rFonts w:ascii="Times New Roman" w:hAnsi="Times New Roman" w:cs="Times New Roman"/>
                <w:i/>
                <w:sz w:val="24"/>
                <w:szCs w:val="24"/>
                <w:vertAlign w:val="superscript"/>
              </w:rPr>
              <w:t>2</w:t>
            </w:r>
          </w:p>
        </w:tc>
        <w:tc>
          <w:tcPr>
            <w:tcW w:w="2396" w:type="dxa"/>
          </w:tcPr>
          <w:p w:rsidR="00015BC5" w:rsidRPr="00015BC5" w:rsidRDefault="00015BC5" w:rsidP="00015BC5">
            <w:pPr>
              <w:spacing w:after="0"/>
              <w:jc w:val="both"/>
              <w:rPr>
                <w:rFonts w:ascii="Times New Roman" w:hAnsi="Times New Roman" w:cs="Times New Roman"/>
                <w:sz w:val="24"/>
                <w:szCs w:val="24"/>
              </w:rPr>
            </w:pPr>
            <w:r w:rsidRPr="00015BC5">
              <w:rPr>
                <w:rFonts w:ascii="Times New Roman" w:hAnsi="Times New Roman" w:cs="Times New Roman"/>
                <w:i/>
                <w:sz w:val="24"/>
                <w:szCs w:val="24"/>
              </w:rPr>
              <w:t>lg l</w:t>
            </w:r>
            <w:r w:rsidRPr="00015BC5">
              <w:rPr>
                <w:rFonts w:ascii="Times New Roman" w:hAnsi="Times New Roman" w:cs="Times New Roman"/>
                <w:i/>
                <w:sz w:val="24"/>
                <w:szCs w:val="24"/>
                <w:vertAlign w:val="subscript"/>
              </w:rPr>
              <w:t>l</w:t>
            </w:r>
            <w:r w:rsidRPr="00015BC5">
              <w:rPr>
                <w:rFonts w:ascii="Times New Roman" w:hAnsi="Times New Roman" w:cs="Times New Roman"/>
                <w:i/>
                <w:sz w:val="24"/>
                <w:szCs w:val="24"/>
              </w:rPr>
              <w:t xml:space="preserve"> +2 lgМ</w:t>
            </w:r>
          </w:p>
        </w:tc>
        <w:tc>
          <w:tcPr>
            <w:tcW w:w="3960" w:type="dxa"/>
          </w:tcPr>
          <w:p w:rsidR="00015BC5" w:rsidRPr="00015BC5" w:rsidRDefault="00015BC5" w:rsidP="00015BC5">
            <w:pPr>
              <w:spacing w:after="0"/>
              <w:jc w:val="both"/>
              <w:rPr>
                <w:rFonts w:ascii="Times New Roman" w:hAnsi="Times New Roman" w:cs="Times New Roman"/>
                <w:sz w:val="24"/>
                <w:szCs w:val="24"/>
              </w:rPr>
            </w:pPr>
            <w:r w:rsidRPr="00015BC5">
              <w:rPr>
                <w:rFonts w:ascii="Times New Roman" w:hAnsi="Times New Roman" w:cs="Times New Roman"/>
                <w:i/>
                <w:sz w:val="24"/>
                <w:szCs w:val="24"/>
              </w:rPr>
              <w:t>(lg l</w:t>
            </w:r>
            <w:r w:rsidRPr="00015BC5">
              <w:rPr>
                <w:rFonts w:ascii="Times New Roman" w:hAnsi="Times New Roman" w:cs="Times New Roman"/>
                <w:i/>
                <w:sz w:val="24"/>
                <w:szCs w:val="24"/>
                <w:vertAlign w:val="subscript"/>
              </w:rPr>
              <w:t>l</w:t>
            </w:r>
            <w:r w:rsidRPr="00015BC5">
              <w:rPr>
                <w:rFonts w:ascii="Times New Roman" w:hAnsi="Times New Roman" w:cs="Times New Roman"/>
                <w:i/>
                <w:sz w:val="24"/>
                <w:szCs w:val="24"/>
              </w:rPr>
              <w:t xml:space="preserve"> +2 lgМ) - (lg l</w:t>
            </w:r>
            <w:r w:rsidRPr="00015BC5">
              <w:rPr>
                <w:rFonts w:ascii="Times New Roman" w:hAnsi="Times New Roman" w:cs="Times New Roman"/>
                <w:i/>
                <w:sz w:val="24"/>
                <w:szCs w:val="24"/>
                <w:vertAlign w:val="subscript"/>
              </w:rPr>
              <w:t>l</w:t>
            </w:r>
            <w:r w:rsidRPr="00015BC5">
              <w:rPr>
                <w:rFonts w:ascii="Times New Roman" w:hAnsi="Times New Roman" w:cs="Times New Roman"/>
                <w:i/>
                <w:sz w:val="24"/>
                <w:szCs w:val="24"/>
              </w:rPr>
              <w:t xml:space="preserve"> + lgМ) = lgМ</w:t>
            </w:r>
          </w:p>
        </w:tc>
      </w:tr>
      <w:tr w:rsidR="00015BC5" w:rsidRPr="00015BC5" w:rsidTr="009D1465">
        <w:tc>
          <w:tcPr>
            <w:tcW w:w="900" w:type="dxa"/>
          </w:tcPr>
          <w:p w:rsidR="00015BC5" w:rsidRPr="00015BC5" w:rsidRDefault="00015BC5" w:rsidP="00015BC5">
            <w:pPr>
              <w:spacing w:after="0"/>
              <w:jc w:val="center"/>
              <w:rPr>
                <w:rFonts w:ascii="Times New Roman" w:hAnsi="Times New Roman" w:cs="Times New Roman"/>
                <w:sz w:val="24"/>
                <w:szCs w:val="24"/>
              </w:rPr>
            </w:pPr>
            <w:r w:rsidRPr="00015BC5">
              <w:rPr>
                <w:rFonts w:ascii="Times New Roman" w:hAnsi="Times New Roman" w:cs="Times New Roman"/>
                <w:sz w:val="24"/>
                <w:szCs w:val="24"/>
              </w:rPr>
              <w:t>4</w:t>
            </w:r>
          </w:p>
        </w:tc>
        <w:tc>
          <w:tcPr>
            <w:tcW w:w="2104" w:type="dxa"/>
          </w:tcPr>
          <w:p w:rsidR="00015BC5" w:rsidRPr="00015BC5" w:rsidRDefault="00015BC5" w:rsidP="00015BC5">
            <w:pPr>
              <w:spacing w:after="0"/>
              <w:jc w:val="both"/>
              <w:rPr>
                <w:rFonts w:ascii="Times New Roman" w:hAnsi="Times New Roman" w:cs="Times New Roman"/>
                <w:sz w:val="24"/>
                <w:szCs w:val="24"/>
                <w:vertAlign w:val="superscript"/>
              </w:rPr>
            </w:pPr>
            <w:r w:rsidRPr="00015BC5">
              <w:rPr>
                <w:rFonts w:ascii="Times New Roman" w:hAnsi="Times New Roman" w:cs="Times New Roman"/>
                <w:i/>
                <w:sz w:val="24"/>
                <w:szCs w:val="24"/>
              </w:rPr>
              <w:t>l</w:t>
            </w:r>
            <w:r w:rsidRPr="00015BC5">
              <w:rPr>
                <w:rFonts w:ascii="Times New Roman" w:hAnsi="Times New Roman" w:cs="Times New Roman"/>
                <w:i/>
                <w:sz w:val="24"/>
                <w:szCs w:val="24"/>
                <w:vertAlign w:val="subscript"/>
              </w:rPr>
              <w:t>l</w:t>
            </w:r>
            <w:r w:rsidRPr="00015BC5">
              <w:rPr>
                <w:rFonts w:ascii="Times New Roman" w:hAnsi="Times New Roman" w:cs="Times New Roman"/>
                <w:i/>
                <w:sz w:val="24"/>
                <w:szCs w:val="24"/>
              </w:rPr>
              <w:t>М</w:t>
            </w:r>
            <w:r w:rsidRPr="00015BC5">
              <w:rPr>
                <w:rFonts w:ascii="Times New Roman" w:hAnsi="Times New Roman" w:cs="Times New Roman"/>
                <w:i/>
                <w:sz w:val="24"/>
                <w:szCs w:val="24"/>
                <w:vertAlign w:val="superscript"/>
              </w:rPr>
              <w:t>3</w:t>
            </w:r>
          </w:p>
        </w:tc>
        <w:tc>
          <w:tcPr>
            <w:tcW w:w="2396" w:type="dxa"/>
          </w:tcPr>
          <w:p w:rsidR="00015BC5" w:rsidRPr="00015BC5" w:rsidRDefault="00015BC5" w:rsidP="00015BC5">
            <w:pPr>
              <w:spacing w:after="0"/>
              <w:jc w:val="both"/>
              <w:rPr>
                <w:rFonts w:ascii="Times New Roman" w:hAnsi="Times New Roman" w:cs="Times New Roman"/>
                <w:sz w:val="24"/>
                <w:szCs w:val="24"/>
              </w:rPr>
            </w:pPr>
            <w:r w:rsidRPr="00015BC5">
              <w:rPr>
                <w:rFonts w:ascii="Times New Roman" w:hAnsi="Times New Roman" w:cs="Times New Roman"/>
                <w:i/>
                <w:sz w:val="24"/>
                <w:szCs w:val="24"/>
              </w:rPr>
              <w:t>lg l</w:t>
            </w:r>
            <w:r w:rsidRPr="00015BC5">
              <w:rPr>
                <w:rFonts w:ascii="Times New Roman" w:hAnsi="Times New Roman" w:cs="Times New Roman"/>
                <w:i/>
                <w:sz w:val="24"/>
                <w:szCs w:val="24"/>
                <w:vertAlign w:val="subscript"/>
              </w:rPr>
              <w:t>l</w:t>
            </w:r>
            <w:r w:rsidRPr="00015BC5">
              <w:rPr>
                <w:rFonts w:ascii="Times New Roman" w:hAnsi="Times New Roman" w:cs="Times New Roman"/>
                <w:i/>
                <w:sz w:val="24"/>
                <w:szCs w:val="24"/>
              </w:rPr>
              <w:t xml:space="preserve"> +3 lgМ</w:t>
            </w:r>
          </w:p>
        </w:tc>
        <w:tc>
          <w:tcPr>
            <w:tcW w:w="3960" w:type="dxa"/>
          </w:tcPr>
          <w:p w:rsidR="00015BC5" w:rsidRPr="00015BC5" w:rsidRDefault="00015BC5" w:rsidP="00015BC5">
            <w:pPr>
              <w:spacing w:after="0"/>
              <w:jc w:val="both"/>
              <w:rPr>
                <w:rFonts w:ascii="Times New Roman" w:hAnsi="Times New Roman" w:cs="Times New Roman"/>
                <w:sz w:val="24"/>
                <w:szCs w:val="24"/>
              </w:rPr>
            </w:pPr>
            <w:r w:rsidRPr="00015BC5">
              <w:rPr>
                <w:rFonts w:ascii="Times New Roman" w:hAnsi="Times New Roman" w:cs="Times New Roman"/>
                <w:i/>
                <w:sz w:val="24"/>
                <w:szCs w:val="24"/>
              </w:rPr>
              <w:t>(lg l</w:t>
            </w:r>
            <w:r w:rsidRPr="00015BC5">
              <w:rPr>
                <w:rFonts w:ascii="Times New Roman" w:hAnsi="Times New Roman" w:cs="Times New Roman"/>
                <w:i/>
                <w:sz w:val="24"/>
                <w:szCs w:val="24"/>
                <w:vertAlign w:val="subscript"/>
              </w:rPr>
              <w:t>l</w:t>
            </w:r>
            <w:r w:rsidRPr="00015BC5">
              <w:rPr>
                <w:rFonts w:ascii="Times New Roman" w:hAnsi="Times New Roman" w:cs="Times New Roman"/>
                <w:i/>
                <w:sz w:val="24"/>
                <w:szCs w:val="24"/>
              </w:rPr>
              <w:t xml:space="preserve"> +3 lgМ) - (lg l</w:t>
            </w:r>
            <w:r w:rsidRPr="00015BC5">
              <w:rPr>
                <w:rFonts w:ascii="Times New Roman" w:hAnsi="Times New Roman" w:cs="Times New Roman"/>
                <w:i/>
                <w:sz w:val="24"/>
                <w:szCs w:val="24"/>
                <w:vertAlign w:val="subscript"/>
              </w:rPr>
              <w:t>l</w:t>
            </w:r>
            <w:r w:rsidRPr="00015BC5">
              <w:rPr>
                <w:rFonts w:ascii="Times New Roman" w:hAnsi="Times New Roman" w:cs="Times New Roman"/>
                <w:i/>
                <w:sz w:val="24"/>
                <w:szCs w:val="24"/>
              </w:rPr>
              <w:t xml:space="preserve"> +2 lgМ)= lgМ</w:t>
            </w:r>
          </w:p>
        </w:tc>
      </w:tr>
    </w:tbl>
    <w:p w:rsidR="00015BC5" w:rsidRPr="00015BC5" w:rsidRDefault="00015BC5" w:rsidP="00015BC5">
      <w:pPr>
        <w:spacing w:after="0" w:line="240" w:lineRule="auto"/>
        <w:jc w:val="center"/>
        <w:rPr>
          <w:rFonts w:ascii="Times New Roman" w:hAnsi="Times New Roman" w:cs="Times New Roman"/>
          <w:sz w:val="24"/>
          <w:szCs w:val="24"/>
        </w:rPr>
      </w:pPr>
    </w:p>
    <w:p w:rsidR="00015BC5" w:rsidRPr="00015BC5" w:rsidRDefault="00015BC5" w:rsidP="00015BC5">
      <w:pPr>
        <w:spacing w:after="0" w:line="240" w:lineRule="auto"/>
        <w:jc w:val="both"/>
        <w:rPr>
          <w:rFonts w:ascii="Times New Roman" w:hAnsi="Times New Roman" w:cs="Times New Roman"/>
          <w:sz w:val="24"/>
          <w:szCs w:val="24"/>
        </w:rPr>
      </w:pPr>
      <w:r w:rsidRPr="00015BC5">
        <w:rPr>
          <w:rFonts w:ascii="Times New Roman" w:hAnsi="Times New Roman" w:cs="Times New Roman"/>
          <w:sz w:val="24"/>
          <w:szCs w:val="24"/>
        </w:rPr>
        <w:tab/>
        <w:t xml:space="preserve">В отличие от обыкновенных кривых суммарной характеристики, левая ветвь полулогарифмических кривых не доходит до ординаты, соответствующей выходу 100%, так как этому выходу по оси абсцисс соответствует </w:t>
      </w:r>
      <w:r w:rsidRPr="00015BC5">
        <w:rPr>
          <w:rFonts w:ascii="Times New Roman" w:hAnsi="Times New Roman" w:cs="Times New Roman"/>
          <w:i/>
          <w:sz w:val="24"/>
          <w:szCs w:val="24"/>
        </w:rPr>
        <w:t>lg</w:t>
      </w:r>
      <w:r w:rsidRPr="00015BC5">
        <w:rPr>
          <w:rFonts w:ascii="Times New Roman" w:hAnsi="Times New Roman" w:cs="Times New Roman"/>
          <w:sz w:val="24"/>
          <w:szCs w:val="24"/>
        </w:rPr>
        <w:t xml:space="preserve">0= - ∞. </w:t>
      </w:r>
    </w:p>
    <w:p w:rsidR="00E61A56" w:rsidRDefault="00E61A56" w:rsidP="00015BC5">
      <w:pPr>
        <w:spacing w:after="0" w:line="240" w:lineRule="auto"/>
        <w:rPr>
          <w:rFonts w:ascii="Times New Roman" w:hAnsi="Times New Roman" w:cs="Times New Roman"/>
          <w:sz w:val="24"/>
          <w:szCs w:val="24"/>
        </w:rPr>
      </w:pPr>
    </w:p>
    <w:p w:rsidR="00015BC5" w:rsidRDefault="00015BC5" w:rsidP="00015BC5">
      <w:pPr>
        <w:spacing w:after="0" w:line="240" w:lineRule="auto"/>
        <w:rPr>
          <w:rFonts w:ascii="Times New Roman" w:hAnsi="Times New Roman" w:cs="Times New Roman"/>
          <w:sz w:val="24"/>
          <w:szCs w:val="24"/>
        </w:rPr>
      </w:pPr>
    </w:p>
    <w:p w:rsidR="00015BC5" w:rsidRDefault="00015BC5" w:rsidP="00015BC5">
      <w:pPr>
        <w:spacing w:after="0" w:line="240" w:lineRule="auto"/>
        <w:rPr>
          <w:rFonts w:ascii="Times New Roman" w:hAnsi="Times New Roman" w:cs="Times New Roman"/>
          <w:sz w:val="24"/>
          <w:szCs w:val="24"/>
        </w:rPr>
      </w:pPr>
    </w:p>
    <w:p w:rsidR="00015BC5" w:rsidRDefault="00015BC5" w:rsidP="00015BC5">
      <w:pPr>
        <w:spacing w:after="0" w:line="240" w:lineRule="auto"/>
        <w:rPr>
          <w:rFonts w:ascii="Times New Roman" w:hAnsi="Times New Roman" w:cs="Times New Roman"/>
          <w:sz w:val="24"/>
          <w:szCs w:val="24"/>
        </w:rPr>
      </w:pPr>
    </w:p>
    <w:p w:rsidR="00015BC5" w:rsidRDefault="00015BC5" w:rsidP="00015BC5">
      <w:pPr>
        <w:spacing w:after="0" w:line="240" w:lineRule="auto"/>
        <w:rPr>
          <w:rFonts w:ascii="Times New Roman" w:hAnsi="Times New Roman" w:cs="Times New Roman"/>
          <w:sz w:val="24"/>
          <w:szCs w:val="24"/>
        </w:rPr>
      </w:pPr>
    </w:p>
    <w:p w:rsidR="00015BC5" w:rsidRDefault="00015BC5" w:rsidP="00015BC5">
      <w:pPr>
        <w:spacing w:after="0" w:line="240" w:lineRule="auto"/>
        <w:rPr>
          <w:rFonts w:ascii="Times New Roman" w:hAnsi="Times New Roman" w:cs="Times New Roman"/>
          <w:sz w:val="24"/>
          <w:szCs w:val="24"/>
        </w:rPr>
      </w:pPr>
    </w:p>
    <w:p w:rsidR="00015BC5" w:rsidRDefault="00015BC5" w:rsidP="00015BC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Задание</w:t>
      </w:r>
    </w:p>
    <w:p w:rsidR="00015BC5" w:rsidRDefault="00015BC5" w:rsidP="00015BC5">
      <w:pPr>
        <w:spacing w:after="0" w:line="240" w:lineRule="auto"/>
        <w:jc w:val="center"/>
        <w:rPr>
          <w:rFonts w:ascii="Times New Roman" w:hAnsi="Times New Roman" w:cs="Times New Roman"/>
          <w:sz w:val="28"/>
          <w:szCs w:val="28"/>
        </w:rPr>
      </w:pPr>
    </w:p>
    <w:p w:rsidR="005959D2" w:rsidRDefault="005959D2" w:rsidP="005959D2">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Построение суммарных характеристик крупности. Определение процентного содержания требуемого класса крупности. Определение средневзвешенного диаметра.</w:t>
      </w:r>
    </w:p>
    <w:p w:rsidR="00015BC5" w:rsidRPr="00015BC5" w:rsidRDefault="00015BC5" w:rsidP="00015BC5">
      <w:pPr>
        <w:spacing w:after="0" w:line="240" w:lineRule="auto"/>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5"/>
        <w:gridCol w:w="1595"/>
        <w:gridCol w:w="1595"/>
        <w:gridCol w:w="1595"/>
        <w:gridCol w:w="1595"/>
        <w:gridCol w:w="1596"/>
      </w:tblGrid>
      <w:tr w:rsidR="005959D2" w:rsidRPr="00DA1245" w:rsidTr="00D02F86">
        <w:tc>
          <w:tcPr>
            <w:tcW w:w="1595" w:type="dxa"/>
            <w:vMerge w:val="restart"/>
            <w:vAlign w:val="center"/>
          </w:tcPr>
          <w:p w:rsidR="005959D2" w:rsidRPr="00DA1245" w:rsidRDefault="005959D2" w:rsidP="00D02F86">
            <w:pPr>
              <w:spacing w:after="0"/>
              <w:jc w:val="center"/>
              <w:rPr>
                <w:rFonts w:ascii="Times New Roman" w:hAnsi="Times New Roman" w:cs="Times New Roman"/>
                <w:b/>
                <w:sz w:val="28"/>
                <w:szCs w:val="28"/>
              </w:rPr>
            </w:pPr>
            <w:r w:rsidRPr="00DA1245">
              <w:rPr>
                <w:rFonts w:ascii="Times New Roman" w:hAnsi="Times New Roman" w:cs="Times New Roman"/>
                <w:sz w:val="28"/>
                <w:szCs w:val="28"/>
              </w:rPr>
              <w:t>Класс крупности, мм</w:t>
            </w:r>
          </w:p>
        </w:tc>
        <w:tc>
          <w:tcPr>
            <w:tcW w:w="1595" w:type="dxa"/>
            <w:vMerge w:val="restart"/>
            <w:vAlign w:val="center"/>
          </w:tcPr>
          <w:p w:rsidR="005959D2" w:rsidRPr="00DA1245" w:rsidRDefault="005959D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Средний диаметр</w:t>
            </w:r>
          </w:p>
          <w:p w:rsidR="005959D2" w:rsidRPr="00DA1245" w:rsidRDefault="005959D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в классе</w:t>
            </w:r>
          </w:p>
        </w:tc>
        <w:tc>
          <w:tcPr>
            <w:tcW w:w="3190" w:type="dxa"/>
            <w:gridSpan w:val="2"/>
            <w:vAlign w:val="center"/>
          </w:tcPr>
          <w:p w:rsidR="005959D2" w:rsidRPr="00DA1245" w:rsidRDefault="005959D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Частный выход, γ</w:t>
            </w:r>
          </w:p>
        </w:tc>
        <w:tc>
          <w:tcPr>
            <w:tcW w:w="3191" w:type="dxa"/>
            <w:gridSpan w:val="2"/>
            <w:vAlign w:val="center"/>
          </w:tcPr>
          <w:p w:rsidR="005959D2" w:rsidRPr="00DA1245" w:rsidRDefault="005959D2" w:rsidP="00D02F86">
            <w:pPr>
              <w:spacing w:after="0"/>
              <w:jc w:val="center"/>
              <w:rPr>
                <w:rFonts w:ascii="Times New Roman" w:hAnsi="Times New Roman" w:cs="Times New Roman"/>
                <w:b/>
                <w:sz w:val="28"/>
                <w:szCs w:val="28"/>
              </w:rPr>
            </w:pPr>
            <w:r w:rsidRPr="00DA1245">
              <w:rPr>
                <w:rFonts w:ascii="Times New Roman" w:hAnsi="Times New Roman" w:cs="Times New Roman"/>
                <w:sz w:val="28"/>
                <w:szCs w:val="28"/>
              </w:rPr>
              <w:t>Суммарный выход, %</w:t>
            </w:r>
          </w:p>
        </w:tc>
      </w:tr>
      <w:tr w:rsidR="005959D2" w:rsidRPr="00DA1245" w:rsidTr="00D02F86">
        <w:tc>
          <w:tcPr>
            <w:tcW w:w="1595" w:type="dxa"/>
            <w:vMerge/>
            <w:vAlign w:val="center"/>
          </w:tcPr>
          <w:p w:rsidR="005959D2" w:rsidRPr="00DA1245" w:rsidRDefault="005959D2" w:rsidP="00D02F86">
            <w:pPr>
              <w:spacing w:after="0"/>
              <w:jc w:val="center"/>
              <w:rPr>
                <w:rFonts w:ascii="Times New Roman" w:hAnsi="Times New Roman" w:cs="Times New Roman"/>
                <w:b/>
                <w:sz w:val="28"/>
                <w:szCs w:val="28"/>
              </w:rPr>
            </w:pPr>
          </w:p>
        </w:tc>
        <w:tc>
          <w:tcPr>
            <w:tcW w:w="1595" w:type="dxa"/>
            <w:vMerge/>
            <w:vAlign w:val="center"/>
          </w:tcPr>
          <w:p w:rsidR="005959D2" w:rsidRPr="00DA1245" w:rsidRDefault="005959D2" w:rsidP="00D02F86">
            <w:pPr>
              <w:spacing w:after="0"/>
              <w:jc w:val="center"/>
              <w:rPr>
                <w:rFonts w:ascii="Times New Roman" w:hAnsi="Times New Roman" w:cs="Times New Roman"/>
                <w:b/>
                <w:sz w:val="28"/>
                <w:szCs w:val="28"/>
              </w:rPr>
            </w:pPr>
          </w:p>
        </w:tc>
        <w:tc>
          <w:tcPr>
            <w:tcW w:w="1595" w:type="dxa"/>
            <w:vAlign w:val="center"/>
          </w:tcPr>
          <w:p w:rsidR="005959D2" w:rsidRPr="00DA1245" w:rsidRDefault="005959D2" w:rsidP="00D02F86">
            <w:pPr>
              <w:spacing w:after="0"/>
              <w:jc w:val="center"/>
              <w:rPr>
                <w:rFonts w:ascii="Times New Roman" w:hAnsi="Times New Roman" w:cs="Times New Roman"/>
                <w:b/>
                <w:sz w:val="28"/>
                <w:szCs w:val="28"/>
              </w:rPr>
            </w:pPr>
            <w:r w:rsidRPr="00DA1245">
              <w:rPr>
                <w:rFonts w:ascii="Times New Roman" w:hAnsi="Times New Roman" w:cs="Times New Roman"/>
                <w:sz w:val="28"/>
                <w:szCs w:val="28"/>
              </w:rPr>
              <w:t>гр.</w:t>
            </w:r>
          </w:p>
        </w:tc>
        <w:tc>
          <w:tcPr>
            <w:tcW w:w="1595" w:type="dxa"/>
            <w:vAlign w:val="center"/>
          </w:tcPr>
          <w:p w:rsidR="005959D2" w:rsidRPr="00DA1245" w:rsidRDefault="005959D2" w:rsidP="00D02F86">
            <w:pPr>
              <w:spacing w:after="0"/>
              <w:jc w:val="center"/>
              <w:rPr>
                <w:rFonts w:ascii="Times New Roman" w:hAnsi="Times New Roman" w:cs="Times New Roman"/>
                <w:b/>
                <w:sz w:val="28"/>
                <w:szCs w:val="28"/>
              </w:rPr>
            </w:pPr>
            <w:r w:rsidRPr="00DA1245">
              <w:rPr>
                <w:rFonts w:ascii="Times New Roman" w:hAnsi="Times New Roman" w:cs="Times New Roman"/>
                <w:sz w:val="28"/>
                <w:szCs w:val="28"/>
              </w:rPr>
              <w:t>%</w:t>
            </w:r>
          </w:p>
        </w:tc>
        <w:tc>
          <w:tcPr>
            <w:tcW w:w="1595" w:type="dxa"/>
            <w:vAlign w:val="center"/>
          </w:tcPr>
          <w:p w:rsidR="005959D2" w:rsidRPr="00DA1245" w:rsidRDefault="005959D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по плюсу</w:t>
            </w:r>
          </w:p>
        </w:tc>
        <w:tc>
          <w:tcPr>
            <w:tcW w:w="1596" w:type="dxa"/>
            <w:vAlign w:val="center"/>
          </w:tcPr>
          <w:p w:rsidR="005959D2" w:rsidRPr="00DA1245" w:rsidRDefault="005959D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по минусу</w:t>
            </w:r>
          </w:p>
        </w:tc>
      </w:tr>
      <w:tr w:rsidR="005959D2" w:rsidRPr="00DA1245" w:rsidTr="00D02F86">
        <w:tc>
          <w:tcPr>
            <w:tcW w:w="1595" w:type="dxa"/>
          </w:tcPr>
          <w:p w:rsidR="005959D2" w:rsidRPr="00DA1245" w:rsidRDefault="005959D2" w:rsidP="005959D2">
            <w:pPr>
              <w:spacing w:after="0"/>
              <w:jc w:val="center"/>
              <w:rPr>
                <w:rFonts w:ascii="Times New Roman" w:hAnsi="Times New Roman" w:cs="Times New Roman"/>
                <w:sz w:val="28"/>
                <w:szCs w:val="28"/>
              </w:rPr>
            </w:pPr>
            <w:r w:rsidRPr="00DA1245">
              <w:rPr>
                <w:rFonts w:ascii="Times New Roman" w:hAnsi="Times New Roman" w:cs="Times New Roman"/>
                <w:sz w:val="28"/>
                <w:szCs w:val="28"/>
              </w:rPr>
              <w:t>-15+12</w:t>
            </w: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6D0F4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10</w:t>
            </w: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6" w:type="dxa"/>
          </w:tcPr>
          <w:p w:rsidR="005959D2" w:rsidRPr="00DA1245" w:rsidRDefault="005959D2" w:rsidP="00D02F86">
            <w:pPr>
              <w:spacing w:after="0"/>
              <w:jc w:val="center"/>
              <w:rPr>
                <w:rFonts w:ascii="Times New Roman" w:hAnsi="Times New Roman" w:cs="Times New Roman"/>
                <w:sz w:val="28"/>
                <w:szCs w:val="28"/>
              </w:rPr>
            </w:pPr>
          </w:p>
        </w:tc>
      </w:tr>
      <w:tr w:rsidR="005959D2" w:rsidRPr="00DA1245" w:rsidTr="00D02F86">
        <w:tc>
          <w:tcPr>
            <w:tcW w:w="1595" w:type="dxa"/>
          </w:tcPr>
          <w:p w:rsidR="005959D2" w:rsidRPr="00DA1245" w:rsidRDefault="005959D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-12+10</w:t>
            </w: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6D0F4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25</w:t>
            </w: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6" w:type="dxa"/>
          </w:tcPr>
          <w:p w:rsidR="005959D2" w:rsidRPr="00DA1245" w:rsidRDefault="005959D2" w:rsidP="00D02F86">
            <w:pPr>
              <w:spacing w:after="0"/>
              <w:jc w:val="center"/>
              <w:rPr>
                <w:rFonts w:ascii="Times New Roman" w:hAnsi="Times New Roman" w:cs="Times New Roman"/>
                <w:sz w:val="28"/>
                <w:szCs w:val="28"/>
              </w:rPr>
            </w:pPr>
          </w:p>
        </w:tc>
      </w:tr>
      <w:tr w:rsidR="005959D2" w:rsidRPr="00DA1245" w:rsidTr="00D02F86">
        <w:tc>
          <w:tcPr>
            <w:tcW w:w="1595" w:type="dxa"/>
          </w:tcPr>
          <w:p w:rsidR="005959D2" w:rsidRPr="00DA1245" w:rsidRDefault="005959D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-10+5</w:t>
            </w: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6D0F4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40</w:t>
            </w: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6" w:type="dxa"/>
          </w:tcPr>
          <w:p w:rsidR="005959D2" w:rsidRPr="00DA1245" w:rsidRDefault="005959D2" w:rsidP="00D02F86">
            <w:pPr>
              <w:spacing w:after="0"/>
              <w:jc w:val="center"/>
              <w:rPr>
                <w:rFonts w:ascii="Times New Roman" w:hAnsi="Times New Roman" w:cs="Times New Roman"/>
                <w:sz w:val="28"/>
                <w:szCs w:val="28"/>
              </w:rPr>
            </w:pPr>
          </w:p>
        </w:tc>
      </w:tr>
      <w:tr w:rsidR="005959D2" w:rsidRPr="00DA1245" w:rsidTr="00D02F86">
        <w:tc>
          <w:tcPr>
            <w:tcW w:w="1595" w:type="dxa"/>
          </w:tcPr>
          <w:p w:rsidR="005959D2" w:rsidRPr="00DA1245" w:rsidRDefault="005959D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-5+2</w:t>
            </w: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6D0F4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35</w:t>
            </w: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6" w:type="dxa"/>
          </w:tcPr>
          <w:p w:rsidR="005959D2" w:rsidRPr="00DA1245" w:rsidRDefault="005959D2" w:rsidP="00D02F86">
            <w:pPr>
              <w:spacing w:after="0"/>
              <w:jc w:val="center"/>
              <w:rPr>
                <w:rFonts w:ascii="Times New Roman" w:hAnsi="Times New Roman" w:cs="Times New Roman"/>
                <w:sz w:val="28"/>
                <w:szCs w:val="28"/>
              </w:rPr>
            </w:pPr>
          </w:p>
        </w:tc>
      </w:tr>
      <w:tr w:rsidR="005959D2" w:rsidRPr="00DA1245" w:rsidTr="00D02F86">
        <w:tc>
          <w:tcPr>
            <w:tcW w:w="1595" w:type="dxa"/>
          </w:tcPr>
          <w:p w:rsidR="005959D2" w:rsidRPr="00DA1245" w:rsidRDefault="005959D2" w:rsidP="005959D2">
            <w:pPr>
              <w:spacing w:after="0"/>
              <w:jc w:val="center"/>
              <w:rPr>
                <w:rFonts w:ascii="Times New Roman" w:hAnsi="Times New Roman" w:cs="Times New Roman"/>
                <w:sz w:val="28"/>
                <w:szCs w:val="28"/>
              </w:rPr>
            </w:pPr>
            <w:r w:rsidRPr="00DA1245">
              <w:rPr>
                <w:rFonts w:ascii="Times New Roman" w:hAnsi="Times New Roman" w:cs="Times New Roman"/>
                <w:sz w:val="28"/>
                <w:szCs w:val="28"/>
              </w:rPr>
              <w:t>-2+1</w:t>
            </w: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6D0F4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30</w:t>
            </w: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6" w:type="dxa"/>
          </w:tcPr>
          <w:p w:rsidR="005959D2" w:rsidRPr="00DA1245" w:rsidRDefault="005959D2" w:rsidP="00D02F86">
            <w:pPr>
              <w:spacing w:after="0"/>
              <w:jc w:val="center"/>
              <w:rPr>
                <w:rFonts w:ascii="Times New Roman" w:hAnsi="Times New Roman" w:cs="Times New Roman"/>
                <w:sz w:val="28"/>
                <w:szCs w:val="28"/>
              </w:rPr>
            </w:pPr>
          </w:p>
        </w:tc>
      </w:tr>
      <w:tr w:rsidR="005959D2" w:rsidRPr="00DA1245" w:rsidTr="00D02F86">
        <w:tc>
          <w:tcPr>
            <w:tcW w:w="1595" w:type="dxa"/>
          </w:tcPr>
          <w:p w:rsidR="005959D2" w:rsidRPr="00DA1245" w:rsidRDefault="005959D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-1+0</w:t>
            </w: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6D0F4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50</w:t>
            </w: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6" w:type="dxa"/>
          </w:tcPr>
          <w:p w:rsidR="005959D2" w:rsidRPr="00DA1245" w:rsidRDefault="005959D2" w:rsidP="00D02F86">
            <w:pPr>
              <w:spacing w:after="0"/>
              <w:jc w:val="center"/>
              <w:rPr>
                <w:rFonts w:ascii="Times New Roman" w:hAnsi="Times New Roman" w:cs="Times New Roman"/>
                <w:sz w:val="28"/>
                <w:szCs w:val="28"/>
              </w:rPr>
            </w:pPr>
          </w:p>
        </w:tc>
      </w:tr>
      <w:tr w:rsidR="005959D2" w:rsidRPr="00DA1245" w:rsidTr="00D02F86">
        <w:tc>
          <w:tcPr>
            <w:tcW w:w="1595" w:type="dxa"/>
          </w:tcPr>
          <w:p w:rsidR="005959D2" w:rsidRPr="00DA1245" w:rsidRDefault="005959D2" w:rsidP="00D02F86">
            <w:pPr>
              <w:spacing w:after="0"/>
              <w:jc w:val="center"/>
              <w:rPr>
                <w:rFonts w:ascii="Times New Roman" w:hAnsi="Times New Roman" w:cs="Times New Roman"/>
                <w:sz w:val="28"/>
                <w:szCs w:val="28"/>
              </w:rPr>
            </w:pPr>
            <w:r w:rsidRPr="00DA1245">
              <w:rPr>
                <w:rFonts w:ascii="Times New Roman" w:hAnsi="Times New Roman" w:cs="Times New Roman"/>
                <w:sz w:val="28"/>
                <w:szCs w:val="28"/>
              </w:rPr>
              <w:t>итого</w:t>
            </w: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5" w:type="dxa"/>
          </w:tcPr>
          <w:p w:rsidR="005959D2" w:rsidRPr="00DA1245" w:rsidRDefault="005959D2" w:rsidP="00D02F86">
            <w:pPr>
              <w:spacing w:after="0"/>
              <w:jc w:val="center"/>
              <w:rPr>
                <w:rFonts w:ascii="Times New Roman" w:hAnsi="Times New Roman" w:cs="Times New Roman"/>
                <w:sz w:val="28"/>
                <w:szCs w:val="28"/>
              </w:rPr>
            </w:pPr>
          </w:p>
        </w:tc>
        <w:tc>
          <w:tcPr>
            <w:tcW w:w="1596" w:type="dxa"/>
          </w:tcPr>
          <w:p w:rsidR="005959D2" w:rsidRPr="00DA1245" w:rsidRDefault="005959D2" w:rsidP="00D02F86">
            <w:pPr>
              <w:spacing w:after="0"/>
              <w:jc w:val="center"/>
              <w:rPr>
                <w:rFonts w:ascii="Times New Roman" w:hAnsi="Times New Roman" w:cs="Times New Roman"/>
                <w:sz w:val="28"/>
                <w:szCs w:val="28"/>
              </w:rPr>
            </w:pPr>
          </w:p>
        </w:tc>
      </w:tr>
    </w:tbl>
    <w:p w:rsidR="00015BC5" w:rsidRDefault="00015BC5" w:rsidP="00015BC5">
      <w:pPr>
        <w:spacing w:after="0" w:line="240" w:lineRule="auto"/>
        <w:rPr>
          <w:rFonts w:ascii="Times New Roman" w:hAnsi="Times New Roman" w:cs="Times New Roman"/>
          <w:sz w:val="24"/>
          <w:szCs w:val="24"/>
        </w:rPr>
      </w:pPr>
    </w:p>
    <w:p w:rsidR="00015BC5" w:rsidRDefault="00015BC5" w:rsidP="00015BC5">
      <w:pPr>
        <w:spacing w:after="0" w:line="240" w:lineRule="auto"/>
        <w:rPr>
          <w:rFonts w:ascii="Times New Roman" w:hAnsi="Times New Roman" w:cs="Times New Roman"/>
          <w:sz w:val="24"/>
          <w:szCs w:val="24"/>
        </w:rPr>
      </w:pPr>
    </w:p>
    <w:p w:rsidR="00015BC5" w:rsidRDefault="00015BC5" w:rsidP="00015BC5">
      <w:pPr>
        <w:spacing w:after="0" w:line="240" w:lineRule="auto"/>
        <w:rPr>
          <w:rFonts w:ascii="Times New Roman" w:hAnsi="Times New Roman" w:cs="Times New Roman"/>
          <w:sz w:val="24"/>
          <w:szCs w:val="24"/>
        </w:rPr>
      </w:pPr>
    </w:p>
    <w:p w:rsidR="00015BC5" w:rsidRPr="00015BC5" w:rsidRDefault="00015BC5" w:rsidP="00015BC5">
      <w:pPr>
        <w:spacing w:after="0" w:line="240" w:lineRule="auto"/>
        <w:rPr>
          <w:rFonts w:ascii="Times New Roman" w:hAnsi="Times New Roman" w:cs="Times New Roman"/>
          <w:sz w:val="24"/>
          <w:szCs w:val="24"/>
        </w:rPr>
      </w:pPr>
    </w:p>
    <w:sectPr w:rsidR="00015BC5" w:rsidRPr="00015BC5" w:rsidSect="00E61A56">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0D98" w:rsidRDefault="00310D98" w:rsidP="00015BC5">
      <w:pPr>
        <w:spacing w:after="0" w:line="240" w:lineRule="auto"/>
      </w:pPr>
      <w:r>
        <w:separator/>
      </w:r>
    </w:p>
  </w:endnote>
  <w:endnote w:type="continuationSeparator" w:id="1">
    <w:p w:rsidR="00310D98" w:rsidRDefault="00310D98" w:rsidP="00015B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0D98" w:rsidRDefault="00310D98" w:rsidP="00015BC5">
      <w:pPr>
        <w:spacing w:after="0" w:line="240" w:lineRule="auto"/>
      </w:pPr>
      <w:r>
        <w:separator/>
      </w:r>
    </w:p>
  </w:footnote>
  <w:footnote w:type="continuationSeparator" w:id="1">
    <w:p w:rsidR="00310D98" w:rsidRDefault="00310D98" w:rsidP="00015BC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015BC5"/>
    <w:rsid w:val="00015BC5"/>
    <w:rsid w:val="00310D98"/>
    <w:rsid w:val="00410815"/>
    <w:rsid w:val="00447C66"/>
    <w:rsid w:val="005959D2"/>
    <w:rsid w:val="00685751"/>
    <w:rsid w:val="006D0F42"/>
    <w:rsid w:val="00B25C81"/>
    <w:rsid w:val="00DA1245"/>
    <w:rsid w:val="00E61A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1A5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15BC5"/>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015BC5"/>
  </w:style>
  <w:style w:type="paragraph" w:styleId="a5">
    <w:name w:val="footer"/>
    <w:basedOn w:val="a"/>
    <w:link w:val="a6"/>
    <w:uiPriority w:val="99"/>
    <w:semiHidden/>
    <w:unhideWhenUsed/>
    <w:rsid w:val="00015BC5"/>
    <w:pPr>
      <w:tabs>
        <w:tab w:val="center" w:pos="4677"/>
        <w:tab w:val="right" w:pos="9355"/>
      </w:tabs>
      <w:spacing w:after="0" w:line="240" w:lineRule="auto"/>
    </w:pPr>
  </w:style>
  <w:style w:type="character" w:customStyle="1" w:styleId="a6">
    <w:name w:val="Нижний колонтитул Знак"/>
    <w:basedOn w:val="a0"/>
    <w:link w:val="a5"/>
    <w:uiPriority w:val="99"/>
    <w:semiHidden/>
    <w:rsid w:val="00015BC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5.gi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image" Target="media/image4.em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8.emf"/><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endnotes" Target="endnotes.xml"/><Relationship Id="rId15" Type="http://schemas.openxmlformats.org/officeDocument/2006/relationships/image" Target="media/image7.emf"/><Relationship Id="rId10" Type="http://schemas.openxmlformats.org/officeDocument/2006/relationships/image" Target="media/image3.wmf"/><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6.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5</Pages>
  <Words>1189</Words>
  <Characters>6778</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2017-10-16T09:42:00Z</dcterms:created>
  <dcterms:modified xsi:type="dcterms:W3CDTF">2017-10-22T11:28:00Z</dcterms:modified>
</cp:coreProperties>
</file>