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ABB" w:rsidRDefault="00216ABB" w:rsidP="00216A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val="en-GB"/>
        </w:rPr>
      </w:pPr>
    </w:p>
    <w:p w:rsidR="00216ABB" w:rsidRPr="009C3980" w:rsidRDefault="00216ABB" w:rsidP="00216ABB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РК1. Контрольны</w:t>
      </w:r>
      <w:bookmarkStart w:id="0" w:name="_GoBack"/>
      <w:bookmarkEnd w:id="0"/>
      <w:r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>е вопросы</w:t>
      </w: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  <w:lang w:val="kk-KZ"/>
        </w:rPr>
        <w:t xml:space="preserve"> по дисциплине</w:t>
      </w:r>
    </w:p>
    <w:p w:rsidR="00216ABB" w:rsidRPr="009C3980" w:rsidRDefault="00216ABB" w:rsidP="00216ABB">
      <w:pPr>
        <w:pStyle w:val="a3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«</w:t>
      </w:r>
      <w:r>
        <w:rPr>
          <w:rFonts w:ascii="Times New Roman" w:eastAsia="TimesNewRomanPS-BoldMT" w:hAnsi="Times New Roman" w:cs="Times New Roman"/>
          <w:b/>
          <w:bCs/>
          <w:sz w:val="28"/>
          <w:szCs w:val="28"/>
        </w:rPr>
        <w:t>Микроэлектроника</w:t>
      </w:r>
      <w:r w:rsidRPr="009C3980">
        <w:rPr>
          <w:rFonts w:ascii="Times New Roman" w:eastAsia="TimesNewRomanPS-BoldMT" w:hAnsi="Times New Roman" w:cs="Times New Roman"/>
          <w:b/>
          <w:bCs/>
          <w:sz w:val="28"/>
          <w:szCs w:val="28"/>
        </w:rPr>
        <w:t>».</w:t>
      </w:r>
    </w:p>
    <w:p w:rsidR="00216ABB" w:rsidRPr="009C3980" w:rsidRDefault="00216ABB" w:rsidP="00216AB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</w:p>
    <w:p w:rsidR="00216ABB" w:rsidRPr="009C3980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bCs/>
          <w:sz w:val="28"/>
          <w:szCs w:val="28"/>
        </w:rPr>
        <w:t>Электропроводность полупроводников. Собственная и примесная проводимость. Дрейфовые и диффузионные токи в полупроводниках.</w:t>
      </w:r>
    </w:p>
    <w:p w:rsidR="00216ABB" w:rsidRPr="0085073E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8"/>
          <w:szCs w:val="28"/>
        </w:rPr>
      </w:pPr>
      <w:r w:rsidRPr="009C3980">
        <w:rPr>
          <w:rFonts w:ascii="Times New Roman" w:eastAsia="TimesNewRomanPS-BoldMT" w:hAnsi="Times New Roman" w:cs="Times New Roman"/>
          <w:sz w:val="28"/>
          <w:szCs w:val="28"/>
        </w:rPr>
        <w:t>Электронно-дырочный (p-n) переход. Свойства p-n перехода. Выпрямительные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диоды.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основные параметры полупроводниковых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 w:rsidRPr="0085073E">
        <w:rPr>
          <w:rFonts w:ascii="Times New Roman" w:eastAsia="TimesNewRomanPS-BoldMT" w:hAnsi="Times New Roman" w:cs="Times New Roman"/>
          <w:sz w:val="28"/>
          <w:szCs w:val="28"/>
        </w:rPr>
        <w:t>диодов</w:t>
      </w:r>
      <w:r>
        <w:rPr>
          <w:rFonts w:ascii="Times New Roman" w:eastAsia="TimesNewRomanPS-BoldMT" w:hAnsi="Times New Roman" w:cs="Times New Roman"/>
          <w:sz w:val="28"/>
          <w:szCs w:val="28"/>
        </w:rPr>
        <w:t>. Классификация и условные обозначения. ВАХ и основные параметры полупроводниковых диодов.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Стабилитроны, варикапы, светодиоды и фотодиоды. Обозначения в схеме, принцип действия, ВАХ.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Импульсные, высокочастотные (ВЧ) и сверхвысокочас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тотные (СВЧ) диоды. 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 w:rsidRPr="0085073E">
        <w:rPr>
          <w:rFonts w:ascii="Times New Roman" w:eastAsia="TimesNewRomanPS-BoldMT" w:hAnsi="Times New Roman" w:cs="Times New Roman"/>
          <w:sz w:val="28"/>
          <w:szCs w:val="28"/>
        </w:rPr>
        <w:t>Устройство, классификация и принцип действия бип</w:t>
      </w:r>
      <w:r>
        <w:rPr>
          <w:rFonts w:ascii="Times New Roman" w:eastAsia="TimesNewRomanPS-BoldMT" w:hAnsi="Times New Roman" w:cs="Times New Roman"/>
          <w:sz w:val="28"/>
          <w:szCs w:val="28"/>
        </w:rPr>
        <w:t>олярных транзисторов. Классификация и маркировка.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Схемы включения биполярных транзисторов. Усилительные свойства биполярного транзистора.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Статические характеристики биполярных транзисторов по схемам с общей базой и общим эмиттером.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Динамические режимы работы биполярного транзистора. Динамические характеристики, понятие рабочей точки. Ключевой режим работы транзистора.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Эквивалентные схемы замещения биполярного транзистора (с общей базой, общим эмиттером, общим коллектором).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Транзистор, как активный четырехполюсник. Система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>–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параметров и их физический смысл. Определение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h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– параметров по статическим характеристикам.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Температурные и частотные свойства биполярных транзисторов. Фототранзисторы.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Представление о полевых транзисторах. Характеристики и параметры полевых транзисторов. Устройство и принцип действия полевых транзисторов с управляющим 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p</w:t>
      </w:r>
      <w:r w:rsidRPr="00B623E0">
        <w:rPr>
          <w:rFonts w:ascii="Times New Roman" w:eastAsia="TimesNewRomanPS-BoldMT" w:hAnsi="Times New Roman" w:cs="Times New Roman"/>
          <w:sz w:val="28"/>
          <w:szCs w:val="28"/>
        </w:rPr>
        <w:t>-</w:t>
      </w:r>
      <w:r>
        <w:rPr>
          <w:rFonts w:ascii="Times New Roman" w:eastAsia="TimesNewRomanPS-BoldMT" w:hAnsi="Times New Roman" w:cs="Times New Roman"/>
          <w:sz w:val="28"/>
          <w:szCs w:val="28"/>
          <w:lang w:val="en-GB"/>
        </w:rPr>
        <w:t>n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 переходом, со встроенным каналом, с изолированным затвором. Полевые транзисторы для ИМС.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тринисторы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симисторы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 Основные параметры и принцип действия.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Электровакуумный диод. Устройство, принцип действия и ВАХ электровакуумного диода.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Триоды и тетроды. Устройство, принцип действия и ВАХ триодов и тетродов.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Оптоэлектронные приборы. Общая характеристика оптоэлектронных приборов. Светодиод. Фоторезистор. Фотодиод.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Фототранзистор</w:t>
      </w:r>
      <w:proofErr w:type="gramStart"/>
      <w:r>
        <w:rPr>
          <w:rFonts w:ascii="Times New Roman" w:eastAsia="TimesNewRomanPS-BoldMT" w:hAnsi="Times New Roman" w:cs="Times New Roman"/>
          <w:sz w:val="28"/>
          <w:szCs w:val="28"/>
        </w:rPr>
        <w:t>.О</w:t>
      </w:r>
      <w:proofErr w:type="gramEnd"/>
      <w:r>
        <w:rPr>
          <w:rFonts w:ascii="Times New Roman" w:eastAsia="TimesNewRomanPS-BoldMT" w:hAnsi="Times New Roman" w:cs="Times New Roman"/>
          <w:sz w:val="28"/>
          <w:szCs w:val="28"/>
        </w:rPr>
        <w:t>птотрон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lastRenderedPageBreak/>
        <w:t xml:space="preserve">Электропитание электронных приборов. Однополупериодные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двухполупериодные</w:t>
      </w:r>
      <w:proofErr w:type="spellEnd"/>
      <w:r w:rsidRPr="00733949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 xml:space="preserve">выпрямители. Мостовая схема </w:t>
      </w:r>
      <w:proofErr w:type="spellStart"/>
      <w:r>
        <w:rPr>
          <w:rFonts w:ascii="Times New Roman" w:eastAsia="TimesNewRomanPS-BoldMT" w:hAnsi="Times New Roman" w:cs="Times New Roman"/>
          <w:sz w:val="28"/>
          <w:szCs w:val="28"/>
        </w:rPr>
        <w:t>двухполупериодного</w:t>
      </w:r>
      <w:proofErr w:type="spellEnd"/>
      <w:r>
        <w:rPr>
          <w:rFonts w:ascii="Times New Roman" w:eastAsia="TimesNewRomanPS-BoldMT" w:hAnsi="Times New Roman" w:cs="Times New Roman"/>
          <w:sz w:val="28"/>
          <w:szCs w:val="28"/>
        </w:rPr>
        <w:t xml:space="preserve"> выпрямителя. Трехфазная схема выпрямления с нулевым выводом.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Электрические фильтры (П-образные, Г-образные). Индуктивно – емкостные фильтры.</w:t>
      </w:r>
      <w:r w:rsidRPr="00733949">
        <w:rPr>
          <w:rFonts w:ascii="Times New Roman" w:eastAsia="TimesNewRomanPS-Bold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-BoldMT" w:hAnsi="Times New Roman" w:cs="Times New Roman"/>
          <w:sz w:val="28"/>
          <w:szCs w:val="28"/>
        </w:rPr>
        <w:t>Транзисторные преобразователи.</w:t>
      </w:r>
    </w:p>
    <w:p w:rsidR="00216ABB" w:rsidRDefault="00216ABB" w:rsidP="00216AB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>Классификация усилителей. Понятие коэффициента усиления. Искажение сигнала в усилителях.</w:t>
      </w:r>
    </w:p>
    <w:p w:rsidR="004B7CBA" w:rsidRDefault="004B7CBA"/>
    <w:sectPr w:rsidR="004B7C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3016A"/>
    <w:multiLevelType w:val="hybridMultilevel"/>
    <w:tmpl w:val="A51EDA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ABB"/>
    <w:rsid w:val="00216ABB"/>
    <w:rsid w:val="004B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A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A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1</cp:revision>
  <dcterms:created xsi:type="dcterms:W3CDTF">2019-10-01T07:16:00Z</dcterms:created>
  <dcterms:modified xsi:type="dcterms:W3CDTF">2019-10-01T07:17:00Z</dcterms:modified>
</cp:coreProperties>
</file>