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430" w:rsidRDefault="00C930A3">
      <w:pPr>
        <w:rPr>
          <w:rFonts w:ascii="Times New Roman" w:hAnsi="Times New Roman" w:cs="Times New Roman"/>
          <w:sz w:val="28"/>
          <w:szCs w:val="28"/>
        </w:rPr>
      </w:pPr>
      <w:r w:rsidRPr="00C930A3">
        <w:rPr>
          <w:rFonts w:ascii="Times New Roman" w:hAnsi="Times New Roman" w:cs="Times New Roman"/>
          <w:sz w:val="28"/>
          <w:szCs w:val="28"/>
        </w:rPr>
        <w:t>Вскрытие штольней и вертикальным слепым стволом. Основная схема заключается в том, что после проведения штольни оставшиеся запасы, которые расположены ниже ее уровня, вскрывают вертика</w:t>
      </w:r>
      <w:r>
        <w:rPr>
          <w:rFonts w:ascii="Times New Roman" w:hAnsi="Times New Roman" w:cs="Times New Roman"/>
          <w:sz w:val="28"/>
          <w:szCs w:val="28"/>
        </w:rPr>
        <w:t>льным слепым стволом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30A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930A3">
        <w:rPr>
          <w:rFonts w:ascii="Times New Roman" w:hAnsi="Times New Roman" w:cs="Times New Roman"/>
          <w:sz w:val="28"/>
          <w:szCs w:val="28"/>
        </w:rPr>
        <w:t xml:space="preserve"> Условия применения: гористый рельеф местности, угол падения залежи ≥ 45º, залежь распространяется на глубину ниже уровня штольни. Достоинства: более простая схема транспортирования руды, меньшая стоимость поверхностных сооружений у устья штольни ввиду отсутствия копра, надшахтного здания и подъемной машины, отсутствие затрат на водоотлив. Недостаток – ограниченная область применения, сложность выбора места заложения устья штольни, оборудование пунктов перегрузки руды и связанных с ними устройств, большая суммарная длина квершлагов на нижележащих горизонтах. Вскрытие штольней и наклонным слепым стволом. Основная схема заключается в том, что после проведения </w:t>
      </w:r>
      <w:proofErr w:type="gramStart"/>
      <w:r w:rsidRPr="00C930A3">
        <w:rPr>
          <w:rFonts w:ascii="Times New Roman" w:hAnsi="Times New Roman" w:cs="Times New Roman"/>
          <w:sz w:val="28"/>
          <w:szCs w:val="28"/>
        </w:rPr>
        <w:t>штольни</w:t>
      </w:r>
      <w:proofErr w:type="gramEnd"/>
      <w:r w:rsidRPr="00C930A3">
        <w:rPr>
          <w:rFonts w:ascii="Times New Roman" w:hAnsi="Times New Roman" w:cs="Times New Roman"/>
          <w:sz w:val="28"/>
          <w:szCs w:val="28"/>
        </w:rPr>
        <w:t xml:space="preserve"> оставшиеся запасы, которые расположены ниже ее уровня, вскрывают вертикальным слепым стволом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930A3" w:rsidRPr="00C930A3" w:rsidRDefault="00C930A3">
      <w:pPr>
        <w:rPr>
          <w:rFonts w:ascii="Times New Roman" w:hAnsi="Times New Roman" w:cs="Times New Roman"/>
          <w:sz w:val="28"/>
          <w:szCs w:val="28"/>
        </w:rPr>
      </w:pPr>
      <w:r w:rsidRPr="00C930A3">
        <w:rPr>
          <w:rFonts w:ascii="Times New Roman" w:hAnsi="Times New Roman" w:cs="Times New Roman"/>
          <w:sz w:val="28"/>
          <w:szCs w:val="28"/>
        </w:rPr>
        <w:t>Условия применения: гористый рельеф местности, угол падения залежи ≤ 60º, залежь распространяется на глубину ниже уровня штольни. Достоинства: более простая схема транспортирования руды, меньшая стоимость поверхностных сооружений у устья штольни ввиду отсутствия копра, надшахтного здания и подъемной машины, отсутствие затрат на водоотлив, меньшая длина вскрывающих квершлагов на глубоких горизонтах. Недостатки: ограниченная область применения, сложность выбора места заложения устья штольни, большая длина наклонного слепого ствола, высокая стоимость его крепления и поддержания, не высокая надежность работы подъема, оборудование пунктов перегрузки руды и связанных с ними устройств.</w:t>
      </w:r>
    </w:p>
    <w:sectPr w:rsidR="00C930A3" w:rsidRPr="00C930A3" w:rsidSect="00DC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30A3"/>
    <w:rsid w:val="00C930A3"/>
    <w:rsid w:val="00DC1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2019-05-26T13:54:00Z</dcterms:created>
  <dcterms:modified xsi:type="dcterms:W3CDTF">2019-05-26T13:55:00Z</dcterms:modified>
</cp:coreProperties>
</file>