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B1774B">
      <w:proofErr w:type="gramStart"/>
      <w:r>
        <w:t>В детском «Конструкторе» имеется список комплектующих, например, колесо, рама, ось и т.д.</w:t>
      </w:r>
      <w:proofErr w:type="gramEnd"/>
      <w:r>
        <w:t xml:space="preserve"> Сформировать перечень комплектующих для сборки 5 различных игрушек, например, автомобиль, телега и </w:t>
      </w:r>
      <w:proofErr w:type="spellStart"/>
      <w:r>
        <w:t>т</w:t>
      </w:r>
      <w:proofErr w:type="gramStart"/>
      <w:r>
        <w:t>.д</w:t>
      </w:r>
      <w:bookmarkStart w:id="0" w:name="_GoBack"/>
      <w:bookmarkEnd w:id="0"/>
      <w:proofErr w:type="spellEnd"/>
      <w:proofErr w:type="gramEnd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74B"/>
    <w:rsid w:val="00321DB4"/>
    <w:rsid w:val="005717A2"/>
    <w:rsid w:val="00B1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2019-01-09T02:05:00Z</dcterms:created>
  <dcterms:modified xsi:type="dcterms:W3CDTF">2019-01-09T02:05:00Z</dcterms:modified>
</cp:coreProperties>
</file>