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png" ContentType="image/png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t>Лабораторная работа №4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  <w:t>Дешифратор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left"/>
        <w:rPr/>
      </w:pPr>
      <w:r>
        <w:rPr/>
        <w:t>Цель: Ознакомиться с преобразователем кодов. Индикацией преобразованных кодов.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left"/>
        <w:rPr/>
      </w:pPr>
      <w:r>
        <w:rPr/>
        <w:t>Задание:</w:t>
      </w:r>
    </w:p>
    <w:p>
      <w:pPr>
        <w:pStyle w:val="Normal"/>
        <w:jc w:val="left"/>
        <w:rPr/>
      </w:pPr>
      <w:r>
        <w:rPr/>
        <w:t>1) Заполнить таблицу (см. ниже таблицу) истинности семисегментного дешифратора (см. ниже рис.).</w:t>
      </w:r>
    </w:p>
    <w:p>
      <w:pPr>
        <w:pStyle w:val="Normal"/>
        <w:jc w:val="left"/>
        <w:rPr/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462530" cy="172402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0" t="3593" r="44565" b="80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53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center"/>
        <w:rPr/>
      </w:pPr>
      <w:r>
        <w:rPr/>
        <w:t>Рисуно</w:t>
      </w:r>
      <w:r>
        <w:rPr/>
        <w:t>к</w:t>
      </w:r>
      <w:r>
        <w:rPr/>
        <w:t xml:space="preserve"> 1 -</w:t>
      </w:r>
      <w:bookmarkStart w:id="0" w:name="__DdeLink__36_1997973148"/>
      <w:bookmarkEnd w:id="0"/>
      <w:r>
        <w:rPr/>
        <w:t>Двоично-десятичный дешифратор с индикатором</w:t>
      </w:r>
    </w:p>
    <w:p>
      <w:pPr>
        <w:pStyle w:val="Normal"/>
        <w:jc w:val="center"/>
        <w:rPr/>
      </w:pPr>
      <w:r>
        <w:rPr/>
      </w:r>
    </w:p>
    <w:p>
      <w:pPr>
        <w:pStyle w:val="Normal"/>
        <w:ind w:left="0" w:right="0" w:firstLine="794"/>
        <w:jc w:val="left"/>
        <w:rPr/>
      </w:pPr>
      <w:r>
        <w:rPr/>
        <w:t>Таблица 1. Таблица истинности двоично-десятичного дешифратора с индикатором</w:t>
      </w:r>
    </w:p>
    <w:p>
      <w:pPr>
        <w:pStyle w:val="Normal"/>
        <w:ind w:left="0" w:right="0" w:firstLine="794"/>
        <w:jc w:val="left"/>
        <w:rPr/>
      </w:pPr>
      <w:r>
        <w:rPr/>
      </w:r>
    </w:p>
    <w:tbl>
      <w:tblPr>
        <w:tblW w:w="4806" w:type="dxa"/>
        <w:jc w:val="center"/>
        <w:tblInd w:w="0" w:type="dxa"/>
        <w:tblBorders>
          <w:top w:val="single" w:sz="6" w:space="0" w:color="808080"/>
          <w:left w:val="single" w:sz="6" w:space="0" w:color="808080"/>
          <w:bottom w:val="single" w:sz="2" w:space="0" w:color="808080"/>
          <w:insideH w:val="single" w:sz="2" w:space="0" w:color="808080"/>
        </w:tblBorders>
        <w:tblCellMar>
          <w:top w:w="60" w:type="dxa"/>
          <w:left w:w="52" w:type="dxa"/>
          <w:bottom w:w="60" w:type="dxa"/>
          <w:right w:w="60" w:type="dxa"/>
        </w:tblCellMar>
      </w:tblPr>
      <w:tblGrid>
        <w:gridCol w:w="245"/>
        <w:gridCol w:w="321"/>
        <w:gridCol w:w="321"/>
        <w:gridCol w:w="321"/>
        <w:gridCol w:w="231"/>
        <w:gridCol w:w="231"/>
        <w:gridCol w:w="216"/>
        <w:gridCol w:w="231"/>
        <w:gridCol w:w="231"/>
        <w:gridCol w:w="201"/>
        <w:gridCol w:w="231"/>
        <w:gridCol w:w="2026"/>
      </w:tblGrid>
      <w:tr>
        <w:trPr/>
        <w:tc>
          <w:tcPr>
            <w:tcW w:w="245" w:type="dxa"/>
            <w:tcBorders>
              <w:top w:val="single" w:sz="6" w:space="0" w:color="808080"/>
              <w:left w:val="single" w:sz="6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2" w:type="dxa"/>
            </w:tcMar>
            <w:vAlign w:val="center"/>
          </w:tcPr>
          <w:p>
            <w:pPr>
              <w:pStyle w:val="Style21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2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1"/>
              <w:jc w:val="center"/>
              <w:rPr>
                <w:sz w:val="18"/>
              </w:rPr>
            </w:pPr>
            <w:r>
              <w:rPr>
                <w:sz w:val="18"/>
              </w:rPr>
              <w:t>x2</w:t>
            </w:r>
          </w:p>
        </w:tc>
        <w:tc>
          <w:tcPr>
            <w:tcW w:w="32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1"/>
              <w:jc w:val="center"/>
              <w:rPr>
                <w:sz w:val="18"/>
              </w:rPr>
            </w:pPr>
            <w:r>
              <w:rPr>
                <w:sz w:val="18"/>
              </w:rPr>
              <w:t>x1</w:t>
            </w:r>
          </w:p>
        </w:tc>
        <w:tc>
          <w:tcPr>
            <w:tcW w:w="32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1"/>
              <w:jc w:val="center"/>
              <w:rPr>
                <w:sz w:val="18"/>
              </w:rPr>
            </w:pPr>
            <w:r>
              <w:rPr>
                <w:sz w:val="18"/>
              </w:rPr>
              <w:t>x0</w:t>
            </w:r>
          </w:p>
        </w:tc>
        <w:tc>
          <w:tcPr>
            <w:tcW w:w="23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1"/>
              <w:jc w:val="center"/>
              <w:rPr>
                <w:sz w:val="18"/>
              </w:rPr>
            </w:pPr>
            <w:r>
              <w:rPr>
                <w:sz w:val="18"/>
              </w:rPr>
              <w:t>a</w:t>
            </w:r>
          </w:p>
        </w:tc>
        <w:tc>
          <w:tcPr>
            <w:tcW w:w="23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1"/>
              <w:jc w:val="center"/>
              <w:rPr>
                <w:sz w:val="18"/>
              </w:rPr>
            </w:pPr>
            <w:r>
              <w:rPr>
                <w:sz w:val="18"/>
              </w:rPr>
              <w:t>b</w:t>
            </w:r>
          </w:p>
        </w:tc>
        <w:tc>
          <w:tcPr>
            <w:tcW w:w="216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1"/>
              <w:jc w:val="center"/>
              <w:rPr>
                <w:sz w:val="18"/>
              </w:rPr>
            </w:pPr>
            <w:r>
              <w:rPr>
                <w:sz w:val="18"/>
              </w:rPr>
              <w:t>c</w:t>
            </w:r>
          </w:p>
        </w:tc>
        <w:tc>
          <w:tcPr>
            <w:tcW w:w="23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1"/>
              <w:jc w:val="center"/>
              <w:rPr>
                <w:sz w:val="18"/>
              </w:rPr>
            </w:pPr>
            <w:r>
              <w:rPr>
                <w:sz w:val="18"/>
              </w:rPr>
              <w:t>d</w:t>
            </w:r>
          </w:p>
        </w:tc>
        <w:tc>
          <w:tcPr>
            <w:tcW w:w="23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1"/>
              <w:jc w:val="center"/>
              <w:rPr>
                <w:sz w:val="18"/>
              </w:rPr>
            </w:pPr>
            <w:r>
              <w:rPr>
                <w:sz w:val="18"/>
              </w:rPr>
              <w:t>e</w:t>
            </w:r>
          </w:p>
        </w:tc>
        <w:tc>
          <w:tcPr>
            <w:tcW w:w="20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1"/>
              <w:jc w:val="center"/>
              <w:rPr>
                <w:sz w:val="18"/>
              </w:rPr>
            </w:pPr>
            <w:r>
              <w:rPr>
                <w:sz w:val="18"/>
              </w:rPr>
              <w:t>f</w:t>
            </w:r>
          </w:p>
        </w:tc>
        <w:tc>
          <w:tcPr>
            <w:tcW w:w="23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1"/>
              <w:jc w:val="center"/>
              <w:rPr>
                <w:sz w:val="18"/>
              </w:rPr>
            </w:pPr>
            <w:r>
              <w:rPr>
                <w:sz w:val="18"/>
              </w:rPr>
              <w:t>g</w:t>
            </w:r>
          </w:p>
        </w:tc>
        <w:tc>
          <w:tcPr>
            <w:tcW w:w="2026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  <w:insideH w:val="single" w:sz="2" w:space="0" w:color="808080"/>
              <w:insideV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1"/>
              <w:jc w:val="center"/>
              <w:rPr>
                <w:sz w:val="18"/>
              </w:rPr>
            </w:pPr>
            <w:r>
              <w:rPr>
                <w:sz w:val="18"/>
              </w:rPr>
              <w:t>Показание индикатора</w:t>
            </w:r>
          </w:p>
        </w:tc>
      </w:tr>
      <w:tr>
        <w:trPr/>
        <w:tc>
          <w:tcPr>
            <w:tcW w:w="245" w:type="dxa"/>
            <w:tcBorders>
              <w:left w:val="single" w:sz="6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2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16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26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  <w:insideH w:val="single" w:sz="2" w:space="0" w:color="808080"/>
              <w:insideV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245" w:type="dxa"/>
            <w:tcBorders>
              <w:left w:val="single" w:sz="6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2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16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26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  <w:insideH w:val="single" w:sz="2" w:space="0" w:color="808080"/>
              <w:insideV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245" w:type="dxa"/>
            <w:tcBorders>
              <w:left w:val="single" w:sz="6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2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16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26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  <w:insideH w:val="single" w:sz="2" w:space="0" w:color="808080"/>
              <w:insideV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245" w:type="dxa"/>
            <w:tcBorders>
              <w:left w:val="single" w:sz="6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2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16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26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  <w:insideH w:val="single" w:sz="2" w:space="0" w:color="808080"/>
              <w:insideV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245" w:type="dxa"/>
            <w:tcBorders>
              <w:left w:val="single" w:sz="6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2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16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26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  <w:insideH w:val="single" w:sz="2" w:space="0" w:color="808080"/>
              <w:insideV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245" w:type="dxa"/>
            <w:tcBorders>
              <w:left w:val="single" w:sz="6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2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16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26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  <w:insideH w:val="single" w:sz="2" w:space="0" w:color="808080"/>
              <w:insideV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245" w:type="dxa"/>
            <w:tcBorders>
              <w:left w:val="single" w:sz="6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2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16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26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  <w:insideH w:val="single" w:sz="2" w:space="0" w:color="808080"/>
              <w:insideV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245" w:type="dxa"/>
            <w:tcBorders>
              <w:left w:val="single" w:sz="6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2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16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26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  <w:insideH w:val="single" w:sz="2" w:space="0" w:color="808080"/>
              <w:insideV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245" w:type="dxa"/>
            <w:tcBorders>
              <w:left w:val="single" w:sz="6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2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16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26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  <w:insideH w:val="single" w:sz="2" w:space="0" w:color="808080"/>
              <w:insideV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245" w:type="dxa"/>
            <w:tcBorders>
              <w:left w:val="single" w:sz="6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2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16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26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  <w:insideH w:val="single" w:sz="2" w:space="0" w:color="808080"/>
              <w:insideV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245" w:type="dxa"/>
            <w:tcBorders>
              <w:left w:val="single" w:sz="6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2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16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26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  <w:insideH w:val="single" w:sz="2" w:space="0" w:color="808080"/>
              <w:insideV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245" w:type="dxa"/>
            <w:tcBorders>
              <w:left w:val="single" w:sz="6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2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16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26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  <w:insideH w:val="single" w:sz="2" w:space="0" w:color="808080"/>
              <w:insideV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245" w:type="dxa"/>
            <w:tcBorders>
              <w:left w:val="single" w:sz="6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2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16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26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  <w:insideH w:val="single" w:sz="2" w:space="0" w:color="808080"/>
              <w:insideV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245" w:type="dxa"/>
            <w:tcBorders>
              <w:left w:val="single" w:sz="6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2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16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26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  <w:insideH w:val="single" w:sz="2" w:space="0" w:color="808080"/>
              <w:insideV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245" w:type="dxa"/>
            <w:tcBorders>
              <w:left w:val="single" w:sz="6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2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16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26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  <w:insideH w:val="single" w:sz="2" w:space="0" w:color="808080"/>
              <w:insideV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245" w:type="dxa"/>
            <w:tcBorders>
              <w:left w:val="single" w:sz="6" w:space="0" w:color="808080"/>
              <w:bottom w:val="single" w:sz="6" w:space="0" w:color="808080"/>
              <w:insideH w:val="single" w:sz="6" w:space="0" w:color="808080"/>
            </w:tcBorders>
            <w:shd w:fill="auto" w:val="clear"/>
            <w:tcMar>
              <w:left w:w="52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6" w:space="0" w:color="808080"/>
              <w:insideH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6" w:space="0" w:color="808080"/>
              <w:insideH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1" w:type="dxa"/>
            <w:tcBorders>
              <w:left w:val="single" w:sz="2" w:space="0" w:color="808080"/>
              <w:bottom w:val="single" w:sz="6" w:space="0" w:color="808080"/>
              <w:insideH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6" w:space="0" w:color="808080"/>
              <w:insideH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6" w:space="0" w:color="808080"/>
              <w:insideH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16" w:type="dxa"/>
            <w:tcBorders>
              <w:left w:val="single" w:sz="2" w:space="0" w:color="808080"/>
              <w:bottom w:val="single" w:sz="6" w:space="0" w:color="808080"/>
              <w:insideH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6" w:space="0" w:color="808080"/>
              <w:insideH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6" w:space="0" w:color="808080"/>
              <w:insideH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1" w:type="dxa"/>
            <w:tcBorders>
              <w:left w:val="single" w:sz="2" w:space="0" w:color="808080"/>
              <w:bottom w:val="single" w:sz="6" w:space="0" w:color="808080"/>
              <w:insideH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31" w:type="dxa"/>
            <w:tcBorders>
              <w:left w:val="single" w:sz="2" w:space="0" w:color="808080"/>
              <w:bottom w:val="single" w:sz="6" w:space="0" w:color="808080"/>
              <w:insideH w:val="single" w:sz="6" w:space="0" w:color="808080"/>
            </w:tcBorders>
            <w:shd w:fill="auto" w:val="clear"/>
            <w:tcMar>
              <w:left w:w="59" w:type="dxa"/>
            </w:tcMar>
            <w:vAlign w:val="center"/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026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  <w:insideH w:val="single" w:sz="6" w:space="0" w:color="808080"/>
              <w:insideV w:val="single" w:sz="6" w:space="0" w:color="808080"/>
            </w:tcBorders>
            <w:shd w:fill="auto" w:val="clear"/>
            <w:tcMar>
              <w:left w:w="59" w:type="dxa"/>
            </w:tcMar>
          </w:tcPr>
          <w:p>
            <w:pPr>
              <w:pStyle w:val="Style2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</w:tbl>
    <w:p>
      <w:pPr>
        <w:pStyle w:val="Style16"/>
        <w:rPr/>
      </w:pPr>
      <w:r>
        <w:rPr/>
        <w:b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>Литература:</w:t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>1)М.Х.Джонс, Электроника -практический курс Москва: Техносфера, 2006. – 512с. ISBN 5-94836-086-5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4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sz w:val="24"/>
        <w:szCs w:val="24"/>
        <w:lang w:val="ru-RU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DejaVu Sans" w:cs="FreeSans"/>
      <w:color w:val="auto"/>
      <w:sz w:val="24"/>
      <w:szCs w:val="24"/>
      <w:lang w:val="ru-RU" w:eastAsia="zh-CN" w:bidi="hi-IN"/>
    </w:rPr>
  </w:style>
  <w:style w:type="character" w:styleId="Style14">
    <w:name w:val="Маркеры списка"/>
    <w:qFormat/>
    <w:rPr>
      <w:rFonts w:ascii="OpenSymbol" w:hAnsi="OpenSymbol" w:eastAsia="OpenSymbol" w:cs="OpenSymbol"/>
    </w:rPr>
  </w:style>
  <w:style w:type="paragraph" w:styleId="Style15">
    <w:name w:val="Заголовок"/>
    <w:basedOn w:val="Normal"/>
    <w:next w:val="Style16"/>
    <w:qFormat/>
    <w:pPr>
      <w:keepNext/>
      <w:spacing w:before="240" w:after="120"/>
    </w:pPr>
    <w:rPr>
      <w:rFonts w:ascii="Liberation Sans" w:hAnsi="Liberation Sans" w:eastAsia="DejaVu Sans" w:cs="FreeSans"/>
      <w:sz w:val="28"/>
      <w:szCs w:val="28"/>
    </w:rPr>
  </w:style>
  <w:style w:type="paragraph" w:styleId="Style16">
    <w:name w:val="Body Text"/>
    <w:basedOn w:val="Normal"/>
    <w:pPr>
      <w:spacing w:lineRule="auto" w:line="288" w:before="0" w:after="140"/>
    </w:pPr>
    <w:rPr/>
  </w:style>
  <w:style w:type="paragraph" w:styleId="Style17">
    <w:name w:val="List"/>
    <w:basedOn w:val="Style16"/>
    <w:pPr/>
    <w:rPr>
      <w:rFonts w:cs="FreeSans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FreeSans"/>
    </w:rPr>
  </w:style>
  <w:style w:type="paragraph" w:styleId="Style20">
    <w:name w:val="Содержимое таблицы"/>
    <w:basedOn w:val="Normal"/>
    <w:qFormat/>
    <w:pPr>
      <w:suppressLineNumbers/>
    </w:pPr>
    <w:rPr/>
  </w:style>
  <w:style w:type="paragraph" w:styleId="Style21">
    <w:name w:val="Заголовок таблицы"/>
    <w:basedOn w:val="Style20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LibreOffice/5.2.7.2$Linux_X86_64 LibreOffice_project/20m0$Build-2</Application>
  <Pages>1</Pages>
  <Words>127</Words>
  <Characters>504</Characters>
  <CharactersWithSpaces>548</CharactersWithSpaces>
  <Paragraphs>86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2018-10-28T20:03:59Z</dcterms:created>
  <dc:creator/>
  <dc:description/>
  <dc:language>ru-RU</dc:language>
  <cp:lastModifiedBy/>
  <dcterms:modified xsi:type="dcterms:W3CDTF">2018-10-28T20:19:50Z</dcterms:modified>
  <cp:revision>1</cp:revision>
  <dc:subject/>
  <dc:title/>
</cp:coreProperties>
</file>