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363" w:rsidRPr="0010091F" w:rsidRDefault="00562363" w:rsidP="00562363">
      <w:pPr>
        <w:rPr>
          <w:b/>
          <w:sz w:val="28"/>
          <w:szCs w:val="28"/>
        </w:rPr>
      </w:pPr>
      <w:r w:rsidRPr="0010091F">
        <w:rPr>
          <w:b/>
          <w:sz w:val="28"/>
          <w:szCs w:val="28"/>
        </w:rPr>
        <w:t xml:space="preserve">Лабораторная работа </w:t>
      </w:r>
      <w:r>
        <w:rPr>
          <w:b/>
          <w:sz w:val="28"/>
          <w:szCs w:val="28"/>
        </w:rPr>
        <w:t>«</w:t>
      </w:r>
      <w:r w:rsidRPr="0010091F">
        <w:rPr>
          <w:b/>
          <w:sz w:val="28"/>
        </w:rPr>
        <w:t>Физические свойства и химический состав подземных вод</w:t>
      </w:r>
      <w:r>
        <w:rPr>
          <w:b/>
          <w:sz w:val="28"/>
        </w:rPr>
        <w:t>»</w:t>
      </w:r>
    </w:p>
    <w:p w:rsidR="00562363" w:rsidRDefault="00562363" w:rsidP="00562363">
      <w:pPr>
        <w:jc w:val="center"/>
        <w:rPr>
          <w:sz w:val="28"/>
          <w:szCs w:val="28"/>
        </w:rPr>
      </w:pPr>
    </w:p>
    <w:p w:rsidR="00562363" w:rsidRPr="0010091F" w:rsidRDefault="00562363" w:rsidP="00562363">
      <w:pPr>
        <w:ind w:firstLine="720"/>
        <w:rPr>
          <w:sz w:val="28"/>
        </w:rPr>
      </w:pPr>
      <w:r w:rsidRPr="0010091F">
        <w:rPr>
          <w:sz w:val="28"/>
        </w:rPr>
        <w:t>1.1.1 Теоретическая часть</w:t>
      </w:r>
    </w:p>
    <w:p w:rsidR="00562363" w:rsidRPr="0010091F" w:rsidRDefault="00562363" w:rsidP="00562363">
      <w:pPr>
        <w:ind w:firstLine="720"/>
        <w:rPr>
          <w:i/>
          <w:sz w:val="28"/>
        </w:rPr>
      </w:pPr>
      <w:r w:rsidRPr="0010091F">
        <w:rPr>
          <w:i/>
          <w:sz w:val="28"/>
        </w:rPr>
        <w:t>Свойства и химический состав подземных вод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>Вода представляет собой химическое соединение водорода (11,11%) и кислорода (88,89%). Показателями физического состояния и свойств подземных вод служат: температура, прозрачность, цвет, запах, вкус, плотность, сжимаемость, вязкость, электропроводность, радиоактивность.</w:t>
      </w:r>
    </w:p>
    <w:p w:rsidR="00562363" w:rsidRDefault="00562363" w:rsidP="00562363">
      <w:pPr>
        <w:pStyle w:val="a6"/>
        <w:ind w:firstLine="709"/>
        <w:jc w:val="both"/>
      </w:pPr>
      <w:r>
        <w:t>Состав подземных вод отражает историю геологического развития Земли, условия взаимодействия их с горными породами, органическим веществом, микроорганизмами газами, характер и интенсивность антропогенных воздействий на геологическую среду.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 xml:space="preserve">В природных водах в той или иной степени рассеяния присутствует более 60 из известных устойчивых элементов периодической системы Д.И. Менделеева. В состав подземных вод входят: ионы, недиссоциированные молекулы, коллоиды, органические вещества и микроорганизмы, нерастворенные взвешенные частицы, газы. 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 xml:space="preserve">Среди ионов различают: макрокомпоненты, включающие элементы и комплексные соединения, составляющие основу подземных вод; микрокомпоненты, включающие элементы или соединения в количестве менее 10, редко 100 </w:t>
      </w:r>
      <w:r w:rsidRPr="008D7044">
        <w:rPr>
          <w:i/>
          <w:sz w:val="28"/>
        </w:rPr>
        <w:t>мг/л</w:t>
      </w:r>
      <w:r>
        <w:rPr>
          <w:sz w:val="28"/>
        </w:rPr>
        <w:t>; ультрамикрокомпоненты (</w:t>
      </w:r>
      <w:r>
        <w:rPr>
          <w:sz w:val="28"/>
          <w:lang w:val="en-US"/>
        </w:rPr>
        <w:t>Rb</w:t>
      </w:r>
      <w:r>
        <w:rPr>
          <w:sz w:val="28"/>
        </w:rPr>
        <w:t xml:space="preserve">, </w:t>
      </w:r>
      <w:r>
        <w:rPr>
          <w:sz w:val="28"/>
          <w:lang w:val="en-US"/>
        </w:rPr>
        <w:t>Au</w:t>
      </w:r>
      <w:r>
        <w:rPr>
          <w:sz w:val="28"/>
        </w:rPr>
        <w:t xml:space="preserve">, </w:t>
      </w:r>
      <w:r>
        <w:rPr>
          <w:sz w:val="28"/>
          <w:lang w:val="en-US"/>
        </w:rPr>
        <w:t>Hg</w:t>
      </w:r>
      <w:r>
        <w:rPr>
          <w:sz w:val="28"/>
        </w:rPr>
        <w:t xml:space="preserve">), содержание которых редко превышает 0,1 </w:t>
      </w:r>
      <w:r w:rsidRPr="008D7044">
        <w:rPr>
          <w:i/>
          <w:sz w:val="28"/>
        </w:rPr>
        <w:t>мг/л</w:t>
      </w:r>
      <w:r>
        <w:rPr>
          <w:sz w:val="28"/>
        </w:rPr>
        <w:t>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 xml:space="preserve">Макрокомпоненты (О, </w:t>
      </w:r>
      <w:r>
        <w:rPr>
          <w:sz w:val="28"/>
          <w:lang w:val="en-US"/>
        </w:rPr>
        <w:t>Ca</w:t>
      </w:r>
      <w:r>
        <w:rPr>
          <w:sz w:val="28"/>
        </w:rPr>
        <w:t xml:space="preserve">, </w:t>
      </w:r>
      <w:r>
        <w:rPr>
          <w:sz w:val="28"/>
          <w:lang w:val="en-US"/>
        </w:rPr>
        <w:t>Mg</w:t>
      </w:r>
      <w:r>
        <w:rPr>
          <w:sz w:val="28"/>
        </w:rPr>
        <w:t xml:space="preserve">, </w:t>
      </w:r>
      <w:r>
        <w:rPr>
          <w:sz w:val="28"/>
          <w:lang w:val="en-US"/>
        </w:rPr>
        <w:t>Na</w:t>
      </w:r>
      <w:r>
        <w:rPr>
          <w:sz w:val="28"/>
        </w:rPr>
        <w:t xml:space="preserve">, </w:t>
      </w:r>
      <w:r>
        <w:rPr>
          <w:sz w:val="28"/>
          <w:lang w:val="en-US"/>
        </w:rPr>
        <w:t>K</w:t>
      </w:r>
      <w:r>
        <w:rPr>
          <w:sz w:val="28"/>
        </w:rPr>
        <w:t xml:space="preserve">, </w:t>
      </w:r>
      <w:r>
        <w:rPr>
          <w:sz w:val="28"/>
          <w:lang w:val="en-US"/>
        </w:rPr>
        <w:t>Cl</w:t>
      </w:r>
      <w:r>
        <w:rPr>
          <w:sz w:val="28"/>
        </w:rPr>
        <w:t xml:space="preserve">, </w:t>
      </w:r>
      <w:r>
        <w:rPr>
          <w:sz w:val="28"/>
          <w:lang w:val="en-US"/>
        </w:rPr>
        <w:t>S</w:t>
      </w:r>
      <w:r>
        <w:rPr>
          <w:sz w:val="28"/>
        </w:rPr>
        <w:t>)  составляют основную часть минерального состава природных вод. В пресных водах содержится свыше 90-95% макрокомпонентов, в высокоминерализованных более 99%. Микрокомпоненты (</w:t>
      </w:r>
      <w:r>
        <w:rPr>
          <w:sz w:val="28"/>
          <w:lang w:val="en-US"/>
        </w:rPr>
        <w:t>Li</w:t>
      </w:r>
      <w:r>
        <w:rPr>
          <w:sz w:val="28"/>
        </w:rPr>
        <w:t xml:space="preserve">, </w:t>
      </w:r>
      <w:r>
        <w:rPr>
          <w:sz w:val="28"/>
          <w:lang w:val="en-US"/>
        </w:rPr>
        <w:t>B</w:t>
      </w:r>
      <w:r>
        <w:rPr>
          <w:sz w:val="28"/>
        </w:rPr>
        <w:t xml:space="preserve">, </w:t>
      </w:r>
      <w:r>
        <w:rPr>
          <w:sz w:val="28"/>
          <w:lang w:val="en-US"/>
        </w:rPr>
        <w:t>F</w:t>
      </w:r>
      <w:r>
        <w:rPr>
          <w:sz w:val="28"/>
        </w:rPr>
        <w:t xml:space="preserve">, </w:t>
      </w:r>
      <w:r>
        <w:rPr>
          <w:sz w:val="28"/>
          <w:lang w:val="en-US"/>
        </w:rPr>
        <w:t>Ti</w:t>
      </w:r>
      <w:r>
        <w:rPr>
          <w:sz w:val="28"/>
        </w:rPr>
        <w:t xml:space="preserve">, </w:t>
      </w:r>
      <w:r>
        <w:rPr>
          <w:sz w:val="28"/>
          <w:lang w:val="en-US"/>
        </w:rPr>
        <w:t>V</w:t>
      </w:r>
      <w:r>
        <w:rPr>
          <w:sz w:val="28"/>
        </w:rPr>
        <w:t xml:space="preserve">, </w:t>
      </w:r>
      <w:r>
        <w:rPr>
          <w:sz w:val="28"/>
          <w:lang w:val="en-US"/>
        </w:rPr>
        <w:t>Cr</w:t>
      </w:r>
      <w:r>
        <w:rPr>
          <w:sz w:val="28"/>
        </w:rPr>
        <w:t xml:space="preserve">, </w:t>
      </w:r>
      <w:r>
        <w:rPr>
          <w:sz w:val="28"/>
          <w:lang w:val="en-US"/>
        </w:rPr>
        <w:t>Mn</w:t>
      </w:r>
      <w:r>
        <w:rPr>
          <w:sz w:val="28"/>
        </w:rPr>
        <w:t xml:space="preserve">, </w:t>
      </w:r>
      <w:r>
        <w:rPr>
          <w:sz w:val="28"/>
          <w:lang w:val="en-US"/>
        </w:rPr>
        <w:t>Co</w:t>
      </w:r>
      <w:r>
        <w:rPr>
          <w:sz w:val="28"/>
        </w:rPr>
        <w:t xml:space="preserve">, </w:t>
      </w:r>
      <w:r>
        <w:rPr>
          <w:sz w:val="28"/>
          <w:lang w:val="en-US"/>
        </w:rPr>
        <w:t>Ni</w:t>
      </w:r>
      <w:r>
        <w:rPr>
          <w:sz w:val="28"/>
        </w:rPr>
        <w:t xml:space="preserve">, </w:t>
      </w:r>
      <w:r>
        <w:rPr>
          <w:sz w:val="28"/>
          <w:lang w:val="en-US"/>
        </w:rPr>
        <w:t>Cu</w:t>
      </w:r>
      <w:r>
        <w:rPr>
          <w:sz w:val="28"/>
        </w:rPr>
        <w:t xml:space="preserve">, </w:t>
      </w:r>
      <w:r>
        <w:rPr>
          <w:sz w:val="28"/>
          <w:lang w:val="en-US"/>
        </w:rPr>
        <w:t>Zn</w:t>
      </w:r>
      <w:r>
        <w:rPr>
          <w:sz w:val="28"/>
        </w:rPr>
        <w:t xml:space="preserve">, </w:t>
      </w:r>
      <w:r>
        <w:rPr>
          <w:sz w:val="28"/>
          <w:lang w:val="en-US"/>
        </w:rPr>
        <w:t>Ba</w:t>
      </w:r>
      <w:r>
        <w:rPr>
          <w:sz w:val="28"/>
        </w:rPr>
        <w:t xml:space="preserve">) не определяют химический тип воды, однако оказывают значительное влияние на специфические особенности их состава. 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>Типизация и классификация подземных вод по химическому составу производится по макрокомпонентам. В одной из классификаций (О.А. Алехина) подземные воды разделены на классы, группы и типы в зависимости от преобладающих ионов и соотношений между главными ионами (Приложение</w:t>
      </w:r>
      <w:r w:rsidRPr="000077B2">
        <w:rPr>
          <w:sz w:val="28"/>
        </w:rPr>
        <w:t xml:space="preserve"> </w:t>
      </w:r>
      <w:r>
        <w:rPr>
          <w:sz w:val="28"/>
        </w:rPr>
        <w:t xml:space="preserve">В). 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>Воды первого типа – маломинерализованные, второго – мало- и среднеминерализованные (подземные воды, воды рек и озер), третьего типа – сильноминерализованные (воды океанов, морей, реликтовые воды), четвертого типа – кислые.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 xml:space="preserve">Из недиссоциированных соединений в подземных водах распространены </w:t>
      </w:r>
      <w:r>
        <w:rPr>
          <w:sz w:val="28"/>
          <w:lang w:val="en-US"/>
        </w:rPr>
        <w:t>SIO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>Fe</w:t>
      </w:r>
      <w:r>
        <w:rPr>
          <w:sz w:val="28"/>
          <w:vertAlign w:val="subscript"/>
        </w:rPr>
        <w:t xml:space="preserve">2 </w:t>
      </w:r>
      <w:r>
        <w:rPr>
          <w:sz w:val="28"/>
          <w:lang w:val="en-US"/>
        </w:rPr>
        <w:t>O</w:t>
      </w:r>
      <w:r>
        <w:rPr>
          <w:sz w:val="28"/>
          <w:vertAlign w:val="subscript"/>
        </w:rPr>
        <w:t>3</w:t>
      </w:r>
      <w:r>
        <w:rPr>
          <w:sz w:val="28"/>
        </w:rPr>
        <w:t xml:space="preserve">, </w:t>
      </w:r>
      <w:r>
        <w:rPr>
          <w:sz w:val="28"/>
          <w:lang w:val="en-US"/>
        </w:rPr>
        <w:t>Al</w:t>
      </w:r>
      <w:r>
        <w:rPr>
          <w:sz w:val="28"/>
          <w:vertAlign w:val="subscript"/>
        </w:rPr>
        <w:t>2</w:t>
      </w:r>
      <w:r>
        <w:rPr>
          <w:sz w:val="28"/>
          <w:lang w:val="en-US"/>
        </w:rPr>
        <w:t>O</w:t>
      </w:r>
      <w:r>
        <w:rPr>
          <w:sz w:val="28"/>
          <w:vertAlign w:val="subscript"/>
        </w:rPr>
        <w:t>3</w:t>
      </w:r>
      <w:r w:rsidRPr="005E7DAC">
        <w:rPr>
          <w:sz w:val="28"/>
        </w:rPr>
        <w:t xml:space="preserve">, </w:t>
      </w: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из газов – </w:t>
      </w:r>
      <w:r>
        <w:rPr>
          <w:sz w:val="28"/>
          <w:lang w:val="en-US"/>
        </w:rPr>
        <w:t>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>H</w:t>
      </w:r>
      <w:r>
        <w:rPr>
          <w:sz w:val="28"/>
          <w:vertAlign w:val="subscript"/>
        </w:rPr>
        <w:t>2</w:t>
      </w:r>
      <w:r>
        <w:rPr>
          <w:sz w:val="28"/>
          <w:lang w:val="en-US"/>
        </w:rPr>
        <w:t>S</w:t>
      </w:r>
      <w:r>
        <w:rPr>
          <w:sz w:val="28"/>
        </w:rPr>
        <w:t xml:space="preserve">, </w:t>
      </w:r>
      <w:r>
        <w:rPr>
          <w:sz w:val="28"/>
          <w:lang w:val="en-US"/>
        </w:rPr>
        <w:t>CO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>H</w:t>
      </w:r>
      <w:r>
        <w:rPr>
          <w:sz w:val="28"/>
          <w:vertAlign w:val="subscript"/>
        </w:rP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>CH</w:t>
      </w:r>
      <w:r>
        <w:rPr>
          <w:sz w:val="28"/>
          <w:vertAlign w:val="subscript"/>
        </w:rPr>
        <w:t>4</w:t>
      </w:r>
      <w:r>
        <w:rPr>
          <w:sz w:val="28"/>
        </w:rPr>
        <w:t xml:space="preserve"> и тяжелые углеводороды (этан, пропан, бутан).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>Для выявления химического состава выполняют химические анализы подземных вод (полевые, сокращенные, полные и специальные). Выбор типа анализа определяется целевым назначением и требуемой точностью определений.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lastRenderedPageBreak/>
        <w:t xml:space="preserve">Сумма минеральных веществ, выделенных из воды при помощи химических анализов, определяет ее химическую минерализацию. Величину минерализации оценивают по сухому остатку, получаемому путем выпаривания и высушивания пробы воды или по сумме ионов, определенных химическим анализом. Общая минерализация подземных вод изменяется от нескольких десятков мг на литр до 650 </w:t>
      </w:r>
      <w:r w:rsidRPr="008D7044">
        <w:rPr>
          <w:i/>
          <w:sz w:val="28"/>
        </w:rPr>
        <w:t>г/л</w:t>
      </w:r>
      <w:r>
        <w:rPr>
          <w:sz w:val="28"/>
        </w:rPr>
        <w:t>.</w:t>
      </w:r>
    </w:p>
    <w:p w:rsidR="00562363" w:rsidRDefault="00562363" w:rsidP="00562363">
      <w:pPr>
        <w:ind w:firstLine="720"/>
        <w:jc w:val="both"/>
        <w:rPr>
          <w:sz w:val="28"/>
        </w:rPr>
      </w:pPr>
      <w:r w:rsidRPr="00414B59">
        <w:rPr>
          <w:sz w:val="28"/>
        </w:rPr>
        <w:t>Содержание компонентов выражается в миллиграммах на литр и процентах, содержание обменного комплекса и жесткость воды - в миллиграмм-эквивалентах</w:t>
      </w:r>
      <w:r>
        <w:rPr>
          <w:b/>
          <w:sz w:val="28"/>
        </w:rPr>
        <w:t xml:space="preserve"> </w:t>
      </w:r>
      <w:r>
        <w:rPr>
          <w:sz w:val="28"/>
        </w:rPr>
        <w:t>на литр. Принимая эквивалентное содержание суммы катионов и анионов за 100%, можно найти процентное содержание каждого иона.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>При сопоставлении целого ряда анализов, выяснении генезиса вод удобно выражать анализы в виде предложенного Н.И. Толстихиным графика–квадрата, иногда комбинированного с треугольником Ферре (Приложение Г).</w:t>
      </w:r>
    </w:p>
    <w:p w:rsidR="00562363" w:rsidRDefault="00562363" w:rsidP="00562363">
      <w:pPr>
        <w:pStyle w:val="3"/>
      </w:pPr>
      <w:r>
        <w:t xml:space="preserve">В практике производственных лабораторий для обозначения единичных химических анализов широко используются формулы М.Г. Курлова, И.Ю. Соколова. 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>Формула Курлова записывается в виде псевдодроби:</w:t>
      </w:r>
    </w:p>
    <w:p w:rsidR="00562363" w:rsidRPr="00414B59" w:rsidRDefault="00562363" w:rsidP="00562363">
      <w:pPr>
        <w:ind w:firstLine="720"/>
        <w:jc w:val="both"/>
        <w:rPr>
          <w:sz w:val="16"/>
          <w:szCs w:val="16"/>
        </w:rPr>
      </w:pPr>
    </w:p>
    <w:p w:rsidR="00562363" w:rsidRDefault="00562363" w:rsidP="00562363">
      <w:pPr>
        <w:jc w:val="center"/>
        <w:rPr>
          <w:sz w:val="28"/>
        </w:rPr>
      </w:pPr>
      <w:r w:rsidRPr="004E29F5">
        <w:rPr>
          <w:i/>
          <w:sz w:val="28"/>
        </w:rPr>
        <w:t>А; М</w:t>
      </w:r>
      <w:r>
        <w:rPr>
          <w:sz w:val="28"/>
        </w:rPr>
        <w:t xml:space="preserve"> </w:t>
      </w:r>
      <w:r w:rsidRPr="00A36142">
        <w:rPr>
          <w:position w:val="-24"/>
          <w:sz w:val="32"/>
          <w:szCs w:val="32"/>
        </w:rPr>
        <w:object w:dxaOrig="10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1pt;height:30.2pt" o:ole="">
            <v:imagedata r:id="rId5" o:title=""/>
          </v:shape>
          <o:OLEObject Type="Embed" ProgID="Equation.3" ShapeID="_x0000_i1025" DrawAspect="Content" ObjectID="_1510552345" r:id="rId6"/>
        </w:object>
      </w:r>
      <w:r>
        <w:rPr>
          <w:sz w:val="28"/>
        </w:rPr>
        <w:t xml:space="preserve"> </w:t>
      </w:r>
      <w:r w:rsidRPr="004E29F5">
        <w:rPr>
          <w:i/>
          <w:sz w:val="28"/>
        </w:rPr>
        <w:t>р</w:t>
      </w:r>
      <w:r w:rsidRPr="004E29F5">
        <w:rPr>
          <w:i/>
          <w:sz w:val="28"/>
          <w:lang w:val="en-US"/>
        </w:rPr>
        <w:t>H</w:t>
      </w:r>
      <w:r w:rsidRPr="004E29F5">
        <w:rPr>
          <w:i/>
          <w:sz w:val="28"/>
        </w:rPr>
        <w:t xml:space="preserve">; Т; </w:t>
      </w:r>
      <w:r w:rsidRPr="004E29F5">
        <w:rPr>
          <w:i/>
          <w:sz w:val="28"/>
          <w:lang w:val="en-US"/>
        </w:rPr>
        <w:t>Q</w:t>
      </w:r>
      <w:r>
        <w:rPr>
          <w:sz w:val="28"/>
        </w:rPr>
        <w:t>,</w:t>
      </w:r>
    </w:p>
    <w:p w:rsidR="00562363" w:rsidRPr="00414B59" w:rsidRDefault="00562363" w:rsidP="00562363">
      <w:pPr>
        <w:ind w:firstLine="720"/>
        <w:jc w:val="both"/>
        <w:rPr>
          <w:sz w:val="16"/>
          <w:szCs w:val="16"/>
        </w:rPr>
      </w:pP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 w:rsidRPr="004E29F5">
        <w:rPr>
          <w:i/>
          <w:sz w:val="28"/>
        </w:rPr>
        <w:t>А</w:t>
      </w:r>
      <w:r>
        <w:rPr>
          <w:sz w:val="28"/>
        </w:rPr>
        <w:t xml:space="preserve"> - специфический элемент, содержащийся в воде, </w:t>
      </w:r>
      <w:r w:rsidRPr="00A108D7">
        <w:rPr>
          <w:i/>
          <w:sz w:val="28"/>
        </w:rPr>
        <w:t>мг/л</w:t>
      </w:r>
      <w:r>
        <w:rPr>
          <w:sz w:val="28"/>
        </w:rPr>
        <w:t xml:space="preserve">; </w:t>
      </w:r>
      <w:r w:rsidRPr="004E29F5">
        <w:rPr>
          <w:i/>
          <w:sz w:val="28"/>
        </w:rPr>
        <w:t>М</w:t>
      </w:r>
      <w:r>
        <w:rPr>
          <w:sz w:val="28"/>
        </w:rPr>
        <w:t xml:space="preserve"> - общая минерализация, </w:t>
      </w:r>
      <w:r w:rsidRPr="00A108D7">
        <w:rPr>
          <w:i/>
          <w:sz w:val="28"/>
        </w:rPr>
        <w:t>г/л</w:t>
      </w:r>
      <w:r>
        <w:rPr>
          <w:sz w:val="28"/>
        </w:rPr>
        <w:t xml:space="preserve">; </w:t>
      </w:r>
      <w:r w:rsidRPr="004E29F5">
        <w:rPr>
          <w:i/>
          <w:sz w:val="28"/>
        </w:rPr>
        <w:t>Т</w:t>
      </w:r>
      <w:r>
        <w:rPr>
          <w:sz w:val="28"/>
        </w:rPr>
        <w:t xml:space="preserve"> - температура воды, </w:t>
      </w:r>
      <w:r w:rsidRPr="00A108D7">
        <w:rPr>
          <w:i/>
          <w:sz w:val="28"/>
          <w:vertAlign w:val="superscript"/>
        </w:rPr>
        <w:t>о</w:t>
      </w:r>
      <w:r w:rsidRPr="00A108D7">
        <w:rPr>
          <w:i/>
          <w:sz w:val="28"/>
        </w:rPr>
        <w:t>С</w:t>
      </w:r>
      <w:r>
        <w:rPr>
          <w:sz w:val="28"/>
        </w:rPr>
        <w:t xml:space="preserve">; </w:t>
      </w:r>
      <w:r w:rsidRPr="004E29F5">
        <w:rPr>
          <w:i/>
          <w:sz w:val="28"/>
          <w:lang w:val="en-US"/>
        </w:rPr>
        <w:t>Q</w:t>
      </w:r>
      <w:r>
        <w:rPr>
          <w:sz w:val="28"/>
        </w:rPr>
        <w:t xml:space="preserve"> - расход источника (дебит скважины), </w:t>
      </w:r>
      <w:r w:rsidRPr="00A108D7">
        <w:rPr>
          <w:i/>
          <w:sz w:val="28"/>
        </w:rPr>
        <w:t>м</w:t>
      </w:r>
      <w:r w:rsidRPr="00A108D7">
        <w:rPr>
          <w:i/>
          <w:sz w:val="28"/>
          <w:vertAlign w:val="superscript"/>
        </w:rPr>
        <w:t>3</w:t>
      </w:r>
      <w:r w:rsidRPr="00A108D7">
        <w:rPr>
          <w:i/>
          <w:sz w:val="28"/>
        </w:rPr>
        <w:t>/сут</w:t>
      </w:r>
      <w:r>
        <w:rPr>
          <w:sz w:val="28"/>
        </w:rPr>
        <w:t>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>Анионы и катионы выражают в процентах в убывающем порядке их содержания; ионы с содержанием менее 10 в формуле не учитываются.</w:t>
      </w:r>
    </w:p>
    <w:p w:rsidR="00562363" w:rsidRPr="00414B59" w:rsidRDefault="00562363" w:rsidP="00562363">
      <w:pPr>
        <w:pStyle w:val="3"/>
      </w:pPr>
      <w:r>
        <w:t xml:space="preserve">Оценка качества воды для питьевых целей производится по ГОСТ 2874-82, определяющим пределы допустимых концентраций (ПДК) тех или иных компонентов в воде. </w:t>
      </w:r>
      <w:r w:rsidRPr="00414B59">
        <w:t>В качестве предельно допустимой, принимается концентрация отдельных компонентов, которая полностью исключает вредное воздействие на организм человека.</w:t>
      </w:r>
    </w:p>
    <w:p w:rsidR="00562363" w:rsidRPr="00A36142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 xml:space="preserve">Органические примеси установливаются по окисляемости - количество кислорода или марганциево-кислого калия, расходуемого на окисление этих примесей. В питьевой воде </w:t>
      </w:r>
      <w:r>
        <w:rPr>
          <w:i/>
          <w:sz w:val="28"/>
        </w:rPr>
        <w:t>окисленность</w:t>
      </w:r>
      <w:r>
        <w:rPr>
          <w:sz w:val="28"/>
        </w:rPr>
        <w:t xml:space="preserve"> должна быть </w:t>
      </w:r>
      <w:r w:rsidRPr="00A36142">
        <w:rPr>
          <w:sz w:val="28"/>
        </w:rPr>
        <w:t xml:space="preserve">не более 10 </w:t>
      </w:r>
      <w:r w:rsidRPr="00A108D7">
        <w:rPr>
          <w:i/>
          <w:sz w:val="28"/>
        </w:rPr>
        <w:t>мг/л</w:t>
      </w:r>
      <w:r w:rsidRPr="00A36142">
        <w:rPr>
          <w:sz w:val="28"/>
        </w:rPr>
        <w:t>.</w:t>
      </w:r>
    </w:p>
    <w:p w:rsidR="00562363" w:rsidRDefault="00562363" w:rsidP="00562363">
      <w:pPr>
        <w:ind w:firstLine="720"/>
        <w:jc w:val="both"/>
        <w:rPr>
          <w:sz w:val="28"/>
        </w:rPr>
      </w:pPr>
      <w:r w:rsidRPr="00A36142">
        <w:rPr>
          <w:sz w:val="28"/>
        </w:rPr>
        <w:t>О концентрации микроорганизмов судят по результатам анал</w:t>
      </w:r>
      <w:r>
        <w:rPr>
          <w:sz w:val="28"/>
        </w:rPr>
        <w:t>и</w:t>
      </w:r>
      <w:r w:rsidRPr="00A36142">
        <w:rPr>
          <w:sz w:val="28"/>
        </w:rPr>
        <w:t>зов, определяющих количество бактерий в данном объеме жидкости. Общее количество бактерий в 1 см</w:t>
      </w:r>
      <w:r w:rsidRPr="00A36142">
        <w:rPr>
          <w:sz w:val="28"/>
          <w:vertAlign w:val="superscript"/>
        </w:rPr>
        <w:t>3</w:t>
      </w:r>
      <w:r w:rsidRPr="00A36142">
        <w:rPr>
          <w:sz w:val="28"/>
        </w:rPr>
        <w:t xml:space="preserve"> воды не должно превышать 100. Наиболее </w:t>
      </w:r>
      <w:r>
        <w:rPr>
          <w:sz w:val="28"/>
        </w:rPr>
        <w:t>ва</w:t>
      </w:r>
      <w:r w:rsidRPr="00A36142">
        <w:rPr>
          <w:sz w:val="28"/>
        </w:rPr>
        <w:t xml:space="preserve">жный показатель бактериальной чистоты воды - </w:t>
      </w:r>
      <w:r w:rsidRPr="00A36142">
        <w:rPr>
          <w:i/>
          <w:sz w:val="28"/>
        </w:rPr>
        <w:t>коли-титр</w:t>
      </w:r>
      <w:r>
        <w:rPr>
          <w:b/>
          <w:i/>
          <w:sz w:val="28"/>
        </w:rPr>
        <w:t xml:space="preserve"> - </w:t>
      </w:r>
      <w:r>
        <w:rPr>
          <w:sz w:val="28"/>
        </w:rPr>
        <w:t>количество воды, содержащее одну кишечную палочку.</w:t>
      </w:r>
      <w:r>
        <w:rPr>
          <w:b/>
          <w:i/>
          <w:sz w:val="28"/>
        </w:rPr>
        <w:t xml:space="preserve"> </w:t>
      </w:r>
      <w:r>
        <w:rPr>
          <w:sz w:val="28"/>
        </w:rPr>
        <w:t>Для водоснабжения пригодна вода с коли-титром 300.</w:t>
      </w:r>
    </w:p>
    <w:p w:rsidR="00562363" w:rsidRPr="0010091F" w:rsidRDefault="00562363" w:rsidP="00562363">
      <w:pPr>
        <w:ind w:firstLine="720"/>
        <w:jc w:val="both"/>
        <w:rPr>
          <w:i/>
          <w:sz w:val="28"/>
        </w:rPr>
      </w:pPr>
      <w:r w:rsidRPr="0010091F">
        <w:rPr>
          <w:i/>
          <w:sz w:val="28"/>
        </w:rPr>
        <w:t xml:space="preserve">Жесткость воды 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 xml:space="preserve">Жесткостью оценивается возможность использования воды для хозяйственно-питьевых целей. Она зависит от присутствия  </w:t>
      </w:r>
      <w:r>
        <w:rPr>
          <w:sz w:val="28"/>
          <w:lang w:val="en-US"/>
        </w:rPr>
        <w:t>Ca</w:t>
      </w:r>
      <w:r>
        <w:rPr>
          <w:sz w:val="28"/>
          <w:vertAlign w:val="superscript"/>
        </w:rPr>
        <w:t>2+</w:t>
      </w:r>
      <w:r>
        <w:rPr>
          <w:sz w:val="28"/>
        </w:rPr>
        <w:t xml:space="preserve"> и </w:t>
      </w:r>
      <w:r>
        <w:rPr>
          <w:sz w:val="28"/>
          <w:lang w:val="en-US"/>
        </w:rPr>
        <w:t>Mg</w:t>
      </w:r>
      <w:r>
        <w:rPr>
          <w:sz w:val="28"/>
          <w:vertAlign w:val="superscript"/>
        </w:rPr>
        <w:t>2+</w:t>
      </w:r>
      <w:r>
        <w:rPr>
          <w:sz w:val="28"/>
        </w:rPr>
        <w:t xml:space="preserve">. Различают общую жесткость, связанную с содержанием в воде всех солей кальция и магния; карбонатную (временную), связанную с наличием </w:t>
      </w:r>
      <w:bookmarkStart w:id="0" w:name="_GoBack"/>
      <w:bookmarkEnd w:id="0"/>
      <w:r>
        <w:rPr>
          <w:sz w:val="28"/>
        </w:rPr>
        <w:lastRenderedPageBreak/>
        <w:t xml:space="preserve">бикарбонатов кальция и магния; постоянную, остающуюся после удаления бикарбонатов. Жесткость воды оценивают в мг экв/л </w:t>
      </w:r>
      <w:r>
        <w:rPr>
          <w:sz w:val="28"/>
          <w:lang w:val="en-US"/>
        </w:rPr>
        <w:t>Ca</w:t>
      </w:r>
      <w:r>
        <w:rPr>
          <w:sz w:val="28"/>
        </w:rPr>
        <w:t xml:space="preserve"> и </w:t>
      </w:r>
      <w:r>
        <w:rPr>
          <w:sz w:val="28"/>
          <w:lang w:val="en-US"/>
        </w:rPr>
        <w:t>Mg</w:t>
      </w:r>
      <w:r>
        <w:rPr>
          <w:sz w:val="28"/>
        </w:rPr>
        <w:t xml:space="preserve">. </w:t>
      </w:r>
      <w:r w:rsidRPr="00A108D7">
        <w:rPr>
          <w:sz w:val="28"/>
        </w:rPr>
        <w:t>1</w:t>
      </w:r>
      <w:r w:rsidRPr="00A36142">
        <w:rPr>
          <w:i/>
          <w:sz w:val="28"/>
        </w:rPr>
        <w:t xml:space="preserve"> мг экв/л соответствует содержанию </w:t>
      </w:r>
      <w:r w:rsidRPr="00A108D7">
        <w:rPr>
          <w:sz w:val="28"/>
        </w:rPr>
        <w:t>20,04</w:t>
      </w:r>
      <w:r w:rsidRPr="00A36142">
        <w:rPr>
          <w:i/>
          <w:sz w:val="28"/>
        </w:rPr>
        <w:t xml:space="preserve"> мг/л </w:t>
      </w:r>
      <w:r w:rsidRPr="00A108D7">
        <w:rPr>
          <w:sz w:val="28"/>
          <w:lang w:val="en-US"/>
        </w:rPr>
        <w:t>Ca</w:t>
      </w:r>
      <w:r w:rsidRPr="00A36142">
        <w:rPr>
          <w:i/>
          <w:sz w:val="28"/>
        </w:rPr>
        <w:t xml:space="preserve"> или </w:t>
      </w:r>
      <w:r w:rsidRPr="00A108D7">
        <w:rPr>
          <w:sz w:val="28"/>
        </w:rPr>
        <w:t>12,16</w:t>
      </w:r>
      <w:r w:rsidRPr="00A36142">
        <w:rPr>
          <w:i/>
          <w:sz w:val="28"/>
        </w:rPr>
        <w:t xml:space="preserve"> мг/ л </w:t>
      </w:r>
      <w:r w:rsidRPr="00A108D7">
        <w:rPr>
          <w:sz w:val="28"/>
          <w:lang w:val="en-US"/>
        </w:rPr>
        <w:t>Mg</w:t>
      </w:r>
      <w:r w:rsidRPr="00A36142">
        <w:rPr>
          <w:i/>
          <w:sz w:val="28"/>
        </w:rPr>
        <w:t>.</w:t>
      </w:r>
      <w:r>
        <w:rPr>
          <w:b/>
          <w:i/>
          <w:sz w:val="28"/>
        </w:rPr>
        <w:t xml:space="preserve"> </w:t>
      </w:r>
      <w:r>
        <w:rPr>
          <w:sz w:val="28"/>
        </w:rPr>
        <w:t xml:space="preserve">Жесткость природных вод изменяется от нескольких до десятков сотен </w:t>
      </w:r>
      <w:r w:rsidRPr="00A108D7">
        <w:rPr>
          <w:i/>
          <w:sz w:val="28"/>
        </w:rPr>
        <w:t>мг экв/л</w:t>
      </w:r>
      <w:r>
        <w:rPr>
          <w:sz w:val="28"/>
        </w:rPr>
        <w:t>.</w:t>
      </w:r>
    </w:p>
    <w:p w:rsidR="00562363" w:rsidRPr="0010091F" w:rsidRDefault="00562363" w:rsidP="00562363">
      <w:pPr>
        <w:ind w:firstLine="720"/>
        <w:jc w:val="both"/>
        <w:rPr>
          <w:i/>
          <w:sz w:val="28"/>
        </w:rPr>
      </w:pPr>
      <w:r w:rsidRPr="0010091F">
        <w:rPr>
          <w:i/>
          <w:sz w:val="28"/>
        </w:rPr>
        <w:t>Щелочность воды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>Наличие в воде гидратов натрия, карбонатов и бикарбонатов натрия определяет ее щелочность. Различают гидратную, карбонатную, бикарбонатную, фосфатную и силикатную щелочности.</w:t>
      </w:r>
    </w:p>
    <w:p w:rsidR="00562363" w:rsidRPr="0010091F" w:rsidRDefault="00562363" w:rsidP="00562363">
      <w:pPr>
        <w:ind w:firstLine="720"/>
        <w:jc w:val="both"/>
        <w:rPr>
          <w:i/>
          <w:sz w:val="28"/>
        </w:rPr>
      </w:pPr>
      <w:r w:rsidRPr="0010091F">
        <w:rPr>
          <w:i/>
          <w:sz w:val="28"/>
        </w:rPr>
        <w:t>Концентрация иона водорода  (</w:t>
      </w:r>
      <w:r w:rsidRPr="0010091F">
        <w:rPr>
          <w:i/>
          <w:sz w:val="28"/>
          <w:lang w:val="en-US"/>
        </w:rPr>
        <w:t>pH</w:t>
      </w:r>
      <w:r w:rsidRPr="0010091F">
        <w:rPr>
          <w:i/>
          <w:sz w:val="28"/>
        </w:rPr>
        <w:t xml:space="preserve"> воды)</w:t>
      </w:r>
    </w:p>
    <w:p w:rsidR="00562363" w:rsidRDefault="00562363" w:rsidP="00562363">
      <w:pPr>
        <w:pStyle w:val="3"/>
      </w:pPr>
      <w:r>
        <w:t xml:space="preserve">Концентрацией водородных ионов оценивается степень кислотности воды. При нейтральной реакции воды </w:t>
      </w:r>
      <w:r w:rsidRPr="008D7044">
        <w:rPr>
          <w:i/>
        </w:rPr>
        <w:t>рН</w:t>
      </w:r>
      <w:r>
        <w:t xml:space="preserve"> = 7, при кислой - меньше 7, при щелочной - больше 7. Для выражения концентрации водородных ионов принято пользоваться логарифмом концентрации их (т.е количества грамм эквивалентов этого иона в </w:t>
      </w:r>
      <w:smartTag w:uri="urn:schemas-microsoft-com:office:smarttags" w:element="metricconverter">
        <w:smartTagPr>
          <w:attr w:name="ProductID" w:val="1 л"/>
        </w:smartTagPr>
        <w:r>
          <w:t>1 л</w:t>
        </w:r>
      </w:smartTag>
      <w:r>
        <w:t xml:space="preserve"> воды), взятым с обратным знаком :</w:t>
      </w:r>
    </w:p>
    <w:p w:rsidR="00562363" w:rsidRPr="008D7044" w:rsidRDefault="00562363" w:rsidP="00562363">
      <w:pPr>
        <w:pStyle w:val="3"/>
        <w:ind w:firstLine="0"/>
        <w:jc w:val="center"/>
        <w:rPr>
          <w:i/>
        </w:rPr>
      </w:pPr>
      <w:r w:rsidRPr="008D7044">
        <w:rPr>
          <w:i/>
          <w:lang w:val="en-US"/>
        </w:rPr>
        <w:t>p</w:t>
      </w:r>
      <w:r w:rsidRPr="008D7044">
        <w:rPr>
          <w:i/>
        </w:rPr>
        <w:t xml:space="preserve">Н= - </w:t>
      </w:r>
      <w:r w:rsidRPr="008D7044">
        <w:rPr>
          <w:i/>
          <w:lang w:val="en-US"/>
        </w:rPr>
        <w:t>lg</w:t>
      </w:r>
      <w:r w:rsidRPr="008D7044">
        <w:rPr>
          <w:i/>
        </w:rPr>
        <w:t>(Н</w:t>
      </w:r>
      <w:r w:rsidRPr="008D7044">
        <w:rPr>
          <w:i/>
          <w:vertAlign w:val="superscript"/>
        </w:rPr>
        <w:t>+</w:t>
      </w:r>
      <w:r w:rsidRPr="008D7044">
        <w:rPr>
          <w:i/>
        </w:rPr>
        <w:t>)</w:t>
      </w:r>
    </w:p>
    <w:p w:rsidR="00562363" w:rsidRPr="0010091F" w:rsidRDefault="00562363" w:rsidP="00562363">
      <w:pPr>
        <w:ind w:firstLine="720"/>
        <w:jc w:val="both"/>
        <w:rPr>
          <w:i/>
          <w:sz w:val="28"/>
        </w:rPr>
      </w:pPr>
      <w:r w:rsidRPr="0010091F">
        <w:rPr>
          <w:i/>
          <w:sz w:val="28"/>
        </w:rPr>
        <w:t>Оценка агрессивных свойств воды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sz w:val="28"/>
        </w:rPr>
        <w:t>Агрессивной является вода, содержащая сверх допустимого количества сульфаты и агрессивную углекислоту. Разрушающее действие вода может оказывать на бетон в виде: кристаллизации в бетоне новых соединений с увеличением его объема или выщелачивания из бетона его составных частей, растворимых в воде. И то и другое приводит к разрушению бетона.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i/>
          <w:sz w:val="28"/>
        </w:rPr>
        <w:t>Сульфатная агрессия</w:t>
      </w:r>
      <w:r>
        <w:rPr>
          <w:sz w:val="28"/>
        </w:rPr>
        <w:t xml:space="preserve"> наблюдается при наличии в воде сульфатов </w:t>
      </w:r>
      <w:r>
        <w:rPr>
          <w:sz w:val="28"/>
          <w:lang w:val="en-US"/>
        </w:rPr>
        <w:t>S</w:t>
      </w:r>
      <w:r>
        <w:rPr>
          <w:sz w:val="28"/>
        </w:rPr>
        <w:t>О</w:t>
      </w:r>
      <w:r>
        <w:rPr>
          <w:sz w:val="28"/>
          <w:vertAlign w:val="subscript"/>
        </w:rPr>
        <w:t>4</w:t>
      </w:r>
      <w:r>
        <w:rPr>
          <w:sz w:val="28"/>
          <w:vertAlign w:val="superscript"/>
        </w:rPr>
        <w:t>2-</w:t>
      </w:r>
      <w:r>
        <w:rPr>
          <w:sz w:val="28"/>
        </w:rPr>
        <w:t xml:space="preserve"> свыше 250 </w:t>
      </w:r>
      <w:r w:rsidRPr="00A108D7">
        <w:rPr>
          <w:i/>
          <w:sz w:val="28"/>
        </w:rPr>
        <w:t>мг/л</w:t>
      </w:r>
      <w:r>
        <w:rPr>
          <w:sz w:val="28"/>
        </w:rPr>
        <w:t xml:space="preserve"> и одновременном содержании иона </w:t>
      </w:r>
      <w:r>
        <w:rPr>
          <w:sz w:val="28"/>
          <w:lang w:val="en-US"/>
        </w:rPr>
        <w:t>Cl</w:t>
      </w:r>
      <w:r>
        <w:rPr>
          <w:sz w:val="28"/>
          <w:vertAlign w:val="superscript"/>
        </w:rPr>
        <w:t>-</w:t>
      </w:r>
      <w:r>
        <w:rPr>
          <w:sz w:val="28"/>
        </w:rPr>
        <w:t xml:space="preserve"> свыше 1000 </w:t>
      </w:r>
      <w:r w:rsidRPr="00A108D7">
        <w:rPr>
          <w:i/>
          <w:sz w:val="28"/>
        </w:rPr>
        <w:t>мг/л</w:t>
      </w:r>
      <w:r>
        <w:rPr>
          <w:sz w:val="28"/>
        </w:rPr>
        <w:t xml:space="preserve">. При этом в бетоне образуется </w:t>
      </w:r>
      <w:r w:rsidRPr="00A36142">
        <w:rPr>
          <w:i/>
          <w:sz w:val="28"/>
        </w:rPr>
        <w:t>гипс</w:t>
      </w:r>
      <w:r w:rsidRPr="00A36142">
        <w:rPr>
          <w:sz w:val="28"/>
        </w:rPr>
        <w:t xml:space="preserve"> с увеличением объема в 2-3 раза и сульфат-алюминат  кальция</w:t>
      </w:r>
      <w:r>
        <w:rPr>
          <w:sz w:val="28"/>
        </w:rPr>
        <w:t xml:space="preserve"> –</w:t>
      </w:r>
      <w:r w:rsidRPr="00A36142">
        <w:rPr>
          <w:sz w:val="28"/>
        </w:rPr>
        <w:t xml:space="preserve"> </w:t>
      </w:r>
      <w:r w:rsidRPr="00A36142">
        <w:rPr>
          <w:i/>
          <w:sz w:val="28"/>
        </w:rPr>
        <w:t>бетонная бацилла</w:t>
      </w:r>
      <w:r>
        <w:rPr>
          <w:b/>
          <w:i/>
          <w:sz w:val="28"/>
        </w:rPr>
        <w:t xml:space="preserve"> </w:t>
      </w:r>
      <w:r>
        <w:rPr>
          <w:sz w:val="28"/>
        </w:rPr>
        <w:t>с увеличением объема в 2,5 раза.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i/>
          <w:sz w:val="28"/>
        </w:rPr>
        <w:t>При углекислой агрессии</w:t>
      </w:r>
      <w:r>
        <w:rPr>
          <w:sz w:val="28"/>
        </w:rPr>
        <w:t xml:space="preserve"> происходит растворение и выщелачивание извести </w:t>
      </w:r>
      <w:r>
        <w:rPr>
          <w:sz w:val="28"/>
          <w:lang w:val="en-US"/>
        </w:rPr>
        <w:t>CaSO</w:t>
      </w:r>
      <w:r>
        <w:rPr>
          <w:sz w:val="28"/>
          <w:vertAlign w:val="subscript"/>
        </w:rPr>
        <w:t>4</w:t>
      </w:r>
      <w:r>
        <w:rPr>
          <w:sz w:val="28"/>
        </w:rPr>
        <w:t>, составляющей основу цемента.</w:t>
      </w:r>
    </w:p>
    <w:p w:rsidR="00562363" w:rsidRDefault="00562363" w:rsidP="00562363">
      <w:pPr>
        <w:pStyle w:val="5"/>
        <w:rPr>
          <w:i w:val="0"/>
        </w:rPr>
      </w:pPr>
      <w:r>
        <w:t>Агрессивность  выщелачивания</w:t>
      </w:r>
      <w:r>
        <w:rPr>
          <w:i w:val="0"/>
        </w:rPr>
        <w:t xml:space="preserve"> – агрессия по временной (бикарбонатной) жесткости. Если содержание щелочи меньше 1,5 </w:t>
      </w:r>
      <w:r w:rsidRPr="00A108D7">
        <w:t>мг экв/л</w:t>
      </w:r>
      <w:r>
        <w:rPr>
          <w:i w:val="0"/>
        </w:rPr>
        <w:t>, происходит растворение и вымыв из бетона извести.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i/>
          <w:sz w:val="28"/>
        </w:rPr>
        <w:t xml:space="preserve">Общекислотная агрессия </w:t>
      </w:r>
      <w:r>
        <w:rPr>
          <w:sz w:val="28"/>
        </w:rPr>
        <w:t xml:space="preserve">обусловлена низкими значениями водородного показателя рН (менее 7 при временной жесткости менее 8,6 </w:t>
      </w:r>
      <w:r w:rsidRPr="00A108D7">
        <w:rPr>
          <w:i/>
          <w:sz w:val="28"/>
        </w:rPr>
        <w:t>мг экв/л</w:t>
      </w:r>
      <w:r>
        <w:rPr>
          <w:sz w:val="28"/>
        </w:rPr>
        <w:t xml:space="preserve"> и менее 6-7 при временной жесткости более 8,6 </w:t>
      </w:r>
      <w:r w:rsidRPr="00A108D7">
        <w:rPr>
          <w:i/>
          <w:sz w:val="28"/>
        </w:rPr>
        <w:t>мг экв/л</w:t>
      </w:r>
      <w:r>
        <w:rPr>
          <w:sz w:val="28"/>
        </w:rPr>
        <w:t>), вызывающее усиленное растворение извести.</w:t>
      </w:r>
    </w:p>
    <w:p w:rsidR="00562363" w:rsidRDefault="00562363" w:rsidP="00562363">
      <w:pPr>
        <w:ind w:firstLine="720"/>
        <w:jc w:val="both"/>
        <w:rPr>
          <w:sz w:val="28"/>
        </w:rPr>
      </w:pPr>
      <w:r>
        <w:rPr>
          <w:i/>
          <w:sz w:val="28"/>
        </w:rPr>
        <w:t xml:space="preserve">Магнезиальная агрессия </w:t>
      </w:r>
      <w:r>
        <w:rPr>
          <w:sz w:val="28"/>
        </w:rPr>
        <w:t xml:space="preserve">приводит к разрушению бетона при проникновении в него воды с содержанием </w:t>
      </w:r>
      <w:r>
        <w:rPr>
          <w:sz w:val="28"/>
          <w:lang w:val="en-US"/>
        </w:rPr>
        <w:t>Mg</w:t>
      </w:r>
      <w:r>
        <w:rPr>
          <w:sz w:val="28"/>
        </w:rPr>
        <w:t xml:space="preserve"> </w:t>
      </w:r>
      <w:r>
        <w:rPr>
          <w:sz w:val="28"/>
          <w:vertAlign w:val="superscript"/>
        </w:rPr>
        <w:t>+2</w:t>
      </w:r>
      <w:r>
        <w:rPr>
          <w:sz w:val="28"/>
        </w:rPr>
        <w:t xml:space="preserve"> ,более 1000 </w:t>
      </w:r>
      <w:r w:rsidRPr="00A108D7">
        <w:rPr>
          <w:i/>
          <w:sz w:val="28"/>
        </w:rPr>
        <w:t>мг экв/л</w:t>
      </w:r>
      <w:r>
        <w:rPr>
          <w:sz w:val="28"/>
        </w:rPr>
        <w:t>.</w:t>
      </w:r>
    </w:p>
    <w:p w:rsidR="00562363" w:rsidRDefault="00562363" w:rsidP="00562363">
      <w:pPr>
        <w:ind w:firstLine="720"/>
        <w:jc w:val="both"/>
        <w:rPr>
          <w:sz w:val="28"/>
        </w:rPr>
      </w:pPr>
    </w:p>
    <w:p w:rsidR="00562363" w:rsidRDefault="00562363" w:rsidP="00562363">
      <w:pPr>
        <w:jc w:val="center"/>
        <w:rPr>
          <w:sz w:val="28"/>
          <w:szCs w:val="28"/>
        </w:rPr>
        <w:sectPr w:rsidR="00562363">
          <w:headerReference w:type="even" r:id="rId7"/>
          <w:headerReference w:type="default" r:id="rId8"/>
          <w:pgSz w:w="11906" w:h="16838"/>
          <w:pgMar w:top="1134" w:right="1134" w:bottom="1134" w:left="1134" w:header="567" w:footer="567" w:gutter="0"/>
          <w:cols w:space="720"/>
        </w:sectPr>
      </w:pPr>
    </w:p>
    <w:p w:rsidR="00562363" w:rsidRDefault="00562363" w:rsidP="00562363">
      <w:pPr>
        <w:ind w:firstLine="720"/>
        <w:rPr>
          <w:sz w:val="28"/>
        </w:rPr>
      </w:pPr>
      <w:r>
        <w:rPr>
          <w:sz w:val="28"/>
        </w:rPr>
        <w:lastRenderedPageBreak/>
        <w:t>1.1.2 Задания для лабораторных работ</w:t>
      </w:r>
    </w:p>
    <w:p w:rsidR="00562363" w:rsidRPr="00844EE4" w:rsidRDefault="00562363" w:rsidP="00562363">
      <w:pPr>
        <w:ind w:firstLine="720"/>
        <w:rPr>
          <w:sz w:val="28"/>
        </w:rPr>
      </w:pPr>
      <w:r w:rsidRPr="00844EE4">
        <w:rPr>
          <w:sz w:val="28"/>
        </w:rPr>
        <w:t>Задание 1</w:t>
      </w:r>
    </w:p>
    <w:p w:rsidR="00562363" w:rsidRDefault="00562363" w:rsidP="00562363">
      <w:pPr>
        <w:ind w:firstLine="720"/>
        <w:jc w:val="both"/>
        <w:rPr>
          <w:i/>
          <w:sz w:val="28"/>
        </w:rPr>
      </w:pPr>
      <w:r>
        <w:rPr>
          <w:i/>
          <w:sz w:val="28"/>
        </w:rPr>
        <w:t>Химическим анализом установлена приведенная концентрация водородных ионов. Определите рН и наименование воды</w:t>
      </w:r>
      <w:r w:rsidRPr="000C717D">
        <w:rPr>
          <w:i/>
          <w:sz w:val="28"/>
        </w:rPr>
        <w:t xml:space="preserve"> </w:t>
      </w:r>
      <w:r>
        <w:rPr>
          <w:i/>
          <w:sz w:val="28"/>
        </w:rPr>
        <w:t>по его значению в соответствии с вариантом таблицы 1.</w:t>
      </w:r>
    </w:p>
    <w:p w:rsidR="00562363" w:rsidRDefault="00562363" w:rsidP="00562363">
      <w:pPr>
        <w:jc w:val="both"/>
        <w:rPr>
          <w:sz w:val="28"/>
        </w:rPr>
      </w:pPr>
      <w:r>
        <w:rPr>
          <w:sz w:val="28"/>
        </w:rPr>
        <w:t xml:space="preserve">Таблица 1 - </w:t>
      </w:r>
      <w:r w:rsidRPr="003A21E1">
        <w:rPr>
          <w:sz w:val="28"/>
          <w:szCs w:val="28"/>
        </w:rPr>
        <w:t>Исходные данные к заданию</w:t>
      </w:r>
      <w:r>
        <w:rPr>
          <w:sz w:val="28"/>
          <w:szCs w:val="28"/>
        </w:rPr>
        <w:t xml:space="preserve"> 1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779"/>
        <w:gridCol w:w="780"/>
        <w:gridCol w:w="779"/>
        <w:gridCol w:w="780"/>
        <w:gridCol w:w="780"/>
        <w:gridCol w:w="779"/>
        <w:gridCol w:w="780"/>
        <w:gridCol w:w="779"/>
        <w:gridCol w:w="780"/>
        <w:gridCol w:w="780"/>
      </w:tblGrid>
      <w:tr w:rsidR="00562363" w:rsidTr="006717A1">
        <w:tblPrEx>
          <w:tblCellMar>
            <w:top w:w="0" w:type="dxa"/>
            <w:bottom w:w="0" w:type="dxa"/>
          </w:tblCellMar>
        </w:tblPrEx>
        <w:tc>
          <w:tcPr>
            <w:tcW w:w="2093" w:type="dxa"/>
          </w:tcPr>
          <w:p w:rsidR="00562363" w:rsidRPr="00B42B92" w:rsidRDefault="00562363" w:rsidP="006717A1">
            <w:pPr>
              <w:pStyle w:val="8"/>
              <w:rPr>
                <w:szCs w:val="28"/>
              </w:rPr>
            </w:pPr>
            <w:r w:rsidRPr="00B42B92">
              <w:rPr>
                <w:color w:val="000000"/>
                <w:szCs w:val="28"/>
              </w:rPr>
              <w:t>№ варианта</w:t>
            </w:r>
          </w:p>
        </w:tc>
        <w:tc>
          <w:tcPr>
            <w:tcW w:w="779" w:type="dxa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79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79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79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562363" w:rsidTr="006717A1">
        <w:tblPrEx>
          <w:tblCellMar>
            <w:top w:w="0" w:type="dxa"/>
            <w:bottom w:w="0" w:type="dxa"/>
          </w:tblCellMar>
        </w:tblPrEx>
        <w:tc>
          <w:tcPr>
            <w:tcW w:w="2093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Концентрация водородных ионов, </w:t>
            </w:r>
            <w:r w:rsidRPr="0036090D">
              <w:rPr>
                <w:i/>
                <w:sz w:val="28"/>
              </w:rPr>
              <w:t>г-моль/л</w:t>
            </w:r>
          </w:p>
        </w:tc>
        <w:tc>
          <w:tcPr>
            <w:tcW w:w="779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-5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-6</w:t>
            </w:r>
          </w:p>
        </w:tc>
        <w:tc>
          <w:tcPr>
            <w:tcW w:w="779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-8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-10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-3</w:t>
            </w:r>
          </w:p>
        </w:tc>
        <w:tc>
          <w:tcPr>
            <w:tcW w:w="779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-2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-3</w:t>
            </w:r>
          </w:p>
        </w:tc>
        <w:tc>
          <w:tcPr>
            <w:tcW w:w="779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-6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-9</w:t>
            </w:r>
          </w:p>
        </w:tc>
        <w:tc>
          <w:tcPr>
            <w:tcW w:w="78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-8</w:t>
            </w:r>
          </w:p>
        </w:tc>
      </w:tr>
    </w:tbl>
    <w:p w:rsidR="00562363" w:rsidRPr="004C7DBB" w:rsidRDefault="00562363" w:rsidP="00562363">
      <w:pPr>
        <w:ind w:firstLine="720"/>
        <w:rPr>
          <w:sz w:val="16"/>
          <w:szCs w:val="16"/>
        </w:rPr>
      </w:pPr>
    </w:p>
    <w:tbl>
      <w:tblPr>
        <w:tblW w:w="8595" w:type="dxa"/>
        <w:tblInd w:w="1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6"/>
        <w:gridCol w:w="756"/>
        <w:gridCol w:w="784"/>
        <w:gridCol w:w="784"/>
        <w:gridCol w:w="770"/>
        <w:gridCol w:w="784"/>
        <w:gridCol w:w="783"/>
        <w:gridCol w:w="770"/>
        <w:gridCol w:w="784"/>
        <w:gridCol w:w="784"/>
        <w:gridCol w:w="840"/>
      </w:tblGrid>
      <w:tr w:rsidR="00562363" w:rsidTr="006717A1">
        <w:tblPrEx>
          <w:tblCellMar>
            <w:top w:w="0" w:type="dxa"/>
            <w:bottom w:w="0" w:type="dxa"/>
          </w:tblCellMar>
        </w:tblPrEx>
        <w:tc>
          <w:tcPr>
            <w:tcW w:w="756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56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784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784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77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784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83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7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784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784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84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562363" w:rsidTr="006717A1">
        <w:tblPrEx>
          <w:tblCellMar>
            <w:top w:w="0" w:type="dxa"/>
            <w:bottom w:w="0" w:type="dxa"/>
          </w:tblCellMar>
        </w:tblPrEx>
        <w:trPr>
          <w:trHeight w:val="975"/>
        </w:trPr>
        <w:tc>
          <w:tcPr>
            <w:tcW w:w="756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-7</w:t>
            </w:r>
          </w:p>
        </w:tc>
        <w:tc>
          <w:tcPr>
            <w:tcW w:w="756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-9</w:t>
            </w:r>
          </w:p>
        </w:tc>
        <w:tc>
          <w:tcPr>
            <w:tcW w:w="784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-4</w:t>
            </w:r>
          </w:p>
        </w:tc>
        <w:tc>
          <w:tcPr>
            <w:tcW w:w="784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-5</w:t>
            </w:r>
          </w:p>
        </w:tc>
        <w:tc>
          <w:tcPr>
            <w:tcW w:w="77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-6</w:t>
            </w:r>
          </w:p>
        </w:tc>
        <w:tc>
          <w:tcPr>
            <w:tcW w:w="784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-7</w:t>
            </w:r>
          </w:p>
        </w:tc>
        <w:tc>
          <w:tcPr>
            <w:tcW w:w="783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-9</w:t>
            </w:r>
          </w:p>
        </w:tc>
        <w:tc>
          <w:tcPr>
            <w:tcW w:w="77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-5</w:t>
            </w:r>
          </w:p>
        </w:tc>
        <w:tc>
          <w:tcPr>
            <w:tcW w:w="784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-4</w:t>
            </w:r>
          </w:p>
        </w:tc>
        <w:tc>
          <w:tcPr>
            <w:tcW w:w="784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-2</w:t>
            </w:r>
          </w:p>
        </w:tc>
        <w:tc>
          <w:tcPr>
            <w:tcW w:w="840" w:type="dxa"/>
            <w:vAlign w:val="center"/>
          </w:tcPr>
          <w:p w:rsidR="00562363" w:rsidRDefault="00562363" w:rsidP="006717A1">
            <w:pPr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</w:rPr>
              <w:t>10</w:t>
            </w:r>
            <w:r>
              <w:rPr>
                <w:sz w:val="28"/>
                <w:vertAlign w:val="superscript"/>
              </w:rPr>
              <w:t>-9</w:t>
            </w:r>
          </w:p>
        </w:tc>
      </w:tr>
    </w:tbl>
    <w:p w:rsidR="00562363" w:rsidRPr="00CD6279" w:rsidRDefault="00562363" w:rsidP="00562363">
      <w:pPr>
        <w:jc w:val="center"/>
        <w:rPr>
          <w:i/>
          <w:color w:val="000000"/>
          <w:sz w:val="28"/>
          <w:szCs w:val="28"/>
        </w:rPr>
      </w:pPr>
    </w:p>
    <w:p w:rsidR="00562363" w:rsidRPr="00414B59" w:rsidRDefault="00562363" w:rsidP="00562363">
      <w:pPr>
        <w:jc w:val="center"/>
        <w:rPr>
          <w:i/>
          <w:color w:val="000000"/>
          <w:sz w:val="28"/>
        </w:rPr>
      </w:pPr>
      <w:r w:rsidRPr="00414B59">
        <w:rPr>
          <w:i/>
          <w:color w:val="000000"/>
          <w:sz w:val="28"/>
        </w:rPr>
        <w:t>Пример решения задачи для варианта № 0</w:t>
      </w:r>
    </w:p>
    <w:p w:rsidR="00562363" w:rsidRPr="00F3094C" w:rsidRDefault="00562363" w:rsidP="00562363">
      <w:pPr>
        <w:jc w:val="both"/>
        <w:rPr>
          <w:sz w:val="28"/>
          <w:szCs w:val="28"/>
        </w:rPr>
      </w:pPr>
      <w:r w:rsidRPr="00F3094C">
        <w:rPr>
          <w:sz w:val="28"/>
          <w:szCs w:val="28"/>
        </w:rPr>
        <w:t>Дано:</w:t>
      </w:r>
    </w:p>
    <w:p w:rsidR="00562363" w:rsidRPr="00F3094C" w:rsidRDefault="00562363" w:rsidP="00562363">
      <w:pPr>
        <w:jc w:val="both"/>
        <w:rPr>
          <w:sz w:val="28"/>
          <w:szCs w:val="28"/>
        </w:rPr>
      </w:pPr>
      <w:r w:rsidRPr="0036090D">
        <w:rPr>
          <w:i/>
          <w:sz w:val="28"/>
          <w:szCs w:val="28"/>
        </w:rPr>
        <w:t>Н</w:t>
      </w:r>
      <w:r w:rsidRPr="0036090D">
        <w:rPr>
          <w:i/>
          <w:sz w:val="28"/>
          <w:szCs w:val="28"/>
          <w:vertAlign w:val="superscript"/>
        </w:rPr>
        <w:t>+</w:t>
      </w:r>
      <w:r w:rsidRPr="00F3094C">
        <w:rPr>
          <w:sz w:val="28"/>
          <w:szCs w:val="28"/>
        </w:rPr>
        <w:t xml:space="preserve"> = </w:t>
      </w:r>
      <w:r w:rsidRPr="00F3094C">
        <w:rPr>
          <w:sz w:val="28"/>
        </w:rPr>
        <w:t>10</w:t>
      </w:r>
      <w:r w:rsidRPr="00F3094C">
        <w:rPr>
          <w:sz w:val="28"/>
          <w:vertAlign w:val="superscript"/>
        </w:rPr>
        <w:t>-5</w:t>
      </w:r>
      <w:r w:rsidRPr="0036090D">
        <w:rPr>
          <w:sz w:val="28"/>
        </w:rPr>
        <w:t xml:space="preserve"> </w:t>
      </w:r>
      <w:r w:rsidRPr="0036090D">
        <w:rPr>
          <w:i/>
          <w:sz w:val="28"/>
        </w:rPr>
        <w:t>г-моль/л</w:t>
      </w:r>
    </w:p>
    <w:p w:rsidR="00562363" w:rsidRPr="00F3094C" w:rsidRDefault="00562363" w:rsidP="00562363">
      <w:pPr>
        <w:jc w:val="both"/>
        <w:rPr>
          <w:sz w:val="28"/>
          <w:szCs w:val="28"/>
          <w:vertAlign w:val="subscript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4445</wp:posOffset>
                </wp:positionV>
                <wp:extent cx="1371600" cy="0"/>
                <wp:effectExtent l="9525" t="12700" r="9525" b="63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7pt,.35pt" to="105.3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"/>
            </w:pict>
          </mc:Fallback>
        </mc:AlternateContent>
      </w:r>
      <w:r w:rsidRPr="00F3094C">
        <w:rPr>
          <w:sz w:val="28"/>
          <w:szCs w:val="28"/>
        </w:rPr>
        <w:t xml:space="preserve">Найти: </w:t>
      </w:r>
      <w:r w:rsidRPr="00CD6279">
        <w:rPr>
          <w:i/>
          <w:sz w:val="28"/>
        </w:rPr>
        <w:t>рН</w:t>
      </w:r>
      <w:r w:rsidRPr="00F3094C">
        <w:rPr>
          <w:sz w:val="28"/>
        </w:rPr>
        <w:t>,</w:t>
      </w:r>
      <w:r w:rsidRPr="00F3094C">
        <w:rPr>
          <w:sz w:val="28"/>
          <w:szCs w:val="28"/>
        </w:rPr>
        <w:t xml:space="preserve"> наименование воды </w:t>
      </w:r>
    </w:p>
    <w:p w:rsidR="00562363" w:rsidRPr="00CD6279" w:rsidRDefault="00562363" w:rsidP="00562363">
      <w:pPr>
        <w:jc w:val="both"/>
        <w:rPr>
          <w:sz w:val="28"/>
          <w:szCs w:val="28"/>
        </w:rPr>
      </w:pPr>
    </w:p>
    <w:p w:rsidR="00562363" w:rsidRPr="00F3094C" w:rsidRDefault="00562363" w:rsidP="00562363">
      <w:pPr>
        <w:jc w:val="both"/>
        <w:rPr>
          <w:sz w:val="28"/>
          <w:szCs w:val="28"/>
        </w:rPr>
      </w:pPr>
      <w:r w:rsidRPr="00F3094C">
        <w:rPr>
          <w:sz w:val="28"/>
          <w:szCs w:val="28"/>
        </w:rPr>
        <w:t>Решение:</w:t>
      </w:r>
    </w:p>
    <w:p w:rsidR="00562363" w:rsidRPr="00C47CA8" w:rsidRDefault="00562363" w:rsidP="00562363">
      <w:pPr>
        <w:pStyle w:val="3"/>
        <w:ind w:firstLine="709"/>
        <w:rPr>
          <w:szCs w:val="28"/>
        </w:rPr>
      </w:pPr>
      <w:r>
        <w:t xml:space="preserve">Для выражения концентрации водородных ионов принято пользоваться логарифмом концентрации их, взятым с обратным знаком </w:t>
      </w:r>
      <w:r w:rsidRPr="00CD6279">
        <w:rPr>
          <w:i/>
          <w:lang w:val="en-US"/>
        </w:rPr>
        <w:t>p</w:t>
      </w:r>
      <w:r w:rsidRPr="00CD6279">
        <w:rPr>
          <w:i/>
        </w:rPr>
        <w:t xml:space="preserve">Н= - </w:t>
      </w:r>
      <w:r w:rsidRPr="00CD6279">
        <w:rPr>
          <w:i/>
          <w:lang w:val="en-US"/>
        </w:rPr>
        <w:t>lg</w:t>
      </w:r>
      <w:r w:rsidRPr="00CD6279">
        <w:rPr>
          <w:i/>
        </w:rPr>
        <w:t xml:space="preserve"> (Н</w:t>
      </w:r>
      <w:r w:rsidRPr="00CD6279">
        <w:rPr>
          <w:i/>
          <w:vertAlign w:val="superscript"/>
        </w:rPr>
        <w:t>+</w:t>
      </w:r>
      <w:r w:rsidRPr="00CD6279">
        <w:rPr>
          <w:i/>
        </w:rPr>
        <w:t>)</w:t>
      </w:r>
      <w:r>
        <w:t xml:space="preserve">, следовательно </w:t>
      </w:r>
      <w:r w:rsidRPr="00CD6279">
        <w:rPr>
          <w:i/>
          <w:szCs w:val="28"/>
          <w:lang w:val="en-US"/>
        </w:rPr>
        <w:t>p</w:t>
      </w:r>
      <w:r w:rsidRPr="00CD6279">
        <w:rPr>
          <w:i/>
          <w:szCs w:val="28"/>
        </w:rPr>
        <w:t>Н</w:t>
      </w:r>
      <w:r w:rsidRPr="0036090D">
        <w:rPr>
          <w:i/>
          <w:szCs w:val="28"/>
        </w:rPr>
        <w:t xml:space="preserve">= - </w:t>
      </w:r>
      <w:r w:rsidRPr="0036090D">
        <w:rPr>
          <w:i/>
          <w:szCs w:val="28"/>
          <w:lang w:val="en-US"/>
        </w:rPr>
        <w:t>lg</w:t>
      </w:r>
      <w:r>
        <w:rPr>
          <w:szCs w:val="28"/>
        </w:rPr>
        <w:t xml:space="preserve"> </w:t>
      </w:r>
      <w:r w:rsidRPr="00C47CA8">
        <w:rPr>
          <w:szCs w:val="28"/>
        </w:rPr>
        <w:t>(</w:t>
      </w:r>
      <w:r>
        <w:t>10</w:t>
      </w:r>
      <w:r>
        <w:rPr>
          <w:vertAlign w:val="superscript"/>
        </w:rPr>
        <w:t>-5</w:t>
      </w:r>
      <w:r w:rsidRPr="00C47CA8">
        <w:rPr>
          <w:szCs w:val="28"/>
        </w:rPr>
        <w:t>)</w:t>
      </w:r>
      <w:r>
        <w:rPr>
          <w:szCs w:val="28"/>
        </w:rPr>
        <w:t xml:space="preserve"> = 5.</w:t>
      </w:r>
    </w:p>
    <w:p w:rsidR="00562363" w:rsidRDefault="00562363" w:rsidP="00562363">
      <w:pPr>
        <w:ind w:firstLine="720"/>
        <w:rPr>
          <w:sz w:val="28"/>
        </w:rPr>
      </w:pPr>
      <w:r>
        <w:rPr>
          <w:sz w:val="28"/>
        </w:rPr>
        <w:t xml:space="preserve">Для ответа используйте классификацию воды по значению водородного показателя (приложение А). </w:t>
      </w:r>
    </w:p>
    <w:p w:rsidR="00562363" w:rsidRDefault="00562363" w:rsidP="00562363">
      <w:pPr>
        <w:ind w:firstLine="720"/>
        <w:rPr>
          <w:sz w:val="28"/>
        </w:rPr>
      </w:pPr>
      <w:r>
        <w:rPr>
          <w:sz w:val="28"/>
        </w:rPr>
        <w:t xml:space="preserve">Вывод: по величине </w:t>
      </w:r>
      <w:r w:rsidRPr="00CD6279">
        <w:rPr>
          <w:i/>
          <w:sz w:val="28"/>
          <w:lang w:val="en-US"/>
        </w:rPr>
        <w:t>pH</w:t>
      </w:r>
      <w:r w:rsidRPr="00D46985">
        <w:rPr>
          <w:sz w:val="28"/>
        </w:rPr>
        <w:t xml:space="preserve"> - </w:t>
      </w:r>
      <w:r>
        <w:rPr>
          <w:sz w:val="28"/>
        </w:rPr>
        <w:t>вода кислая.</w:t>
      </w:r>
    </w:p>
    <w:p w:rsidR="00CC6881" w:rsidRDefault="00CC6881"/>
    <w:sectPr w:rsidR="00CC6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6E28" w:rsidRDefault="00562363" w:rsidP="00BA20A9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326E28" w:rsidRDefault="0056236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20A9" w:rsidRDefault="00562363" w:rsidP="00BA20A9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4</w:t>
    </w:r>
    <w:r>
      <w:rPr>
        <w:rStyle w:val="a3"/>
      </w:rPr>
      <w:fldChar w:fldCharType="end"/>
    </w:r>
  </w:p>
  <w:p w:rsidR="00BA20A9" w:rsidRDefault="0056236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3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363"/>
    <w:rsid w:val="00562363"/>
    <w:rsid w:val="00CC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562363"/>
    <w:pPr>
      <w:keepNext/>
      <w:ind w:firstLine="720"/>
      <w:jc w:val="both"/>
      <w:outlineLvl w:val="4"/>
    </w:pPr>
    <w:rPr>
      <w:i/>
      <w:sz w:val="28"/>
    </w:rPr>
  </w:style>
  <w:style w:type="paragraph" w:styleId="8">
    <w:name w:val="heading 8"/>
    <w:basedOn w:val="a"/>
    <w:next w:val="a"/>
    <w:link w:val="80"/>
    <w:qFormat/>
    <w:rsid w:val="00562363"/>
    <w:pPr>
      <w:keepNext/>
      <w:jc w:val="center"/>
      <w:outlineLvl w:val="7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562363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56236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page number"/>
    <w:basedOn w:val="a0"/>
    <w:rsid w:val="00562363"/>
  </w:style>
  <w:style w:type="paragraph" w:styleId="a4">
    <w:name w:val="header"/>
    <w:basedOn w:val="a"/>
    <w:link w:val="a5"/>
    <w:rsid w:val="00562363"/>
    <w:pPr>
      <w:tabs>
        <w:tab w:val="center" w:pos="4153"/>
        <w:tab w:val="right" w:pos="8306"/>
      </w:tabs>
    </w:pPr>
  </w:style>
  <w:style w:type="character" w:customStyle="1" w:styleId="a5">
    <w:name w:val="Верхний колонтитул Знак"/>
    <w:basedOn w:val="a0"/>
    <w:link w:val="a4"/>
    <w:rsid w:val="0056236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562363"/>
    <w:pPr>
      <w:ind w:firstLine="720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5623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ody Text"/>
    <w:basedOn w:val="a"/>
    <w:link w:val="a7"/>
    <w:rsid w:val="00562363"/>
    <w:rPr>
      <w:sz w:val="28"/>
    </w:rPr>
  </w:style>
  <w:style w:type="character" w:customStyle="1" w:styleId="a7">
    <w:name w:val="Основной текст Знак"/>
    <w:basedOn w:val="a0"/>
    <w:link w:val="a6"/>
    <w:rsid w:val="0056236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562363"/>
    <w:pPr>
      <w:keepNext/>
      <w:ind w:firstLine="720"/>
      <w:jc w:val="both"/>
      <w:outlineLvl w:val="4"/>
    </w:pPr>
    <w:rPr>
      <w:i/>
      <w:sz w:val="28"/>
    </w:rPr>
  </w:style>
  <w:style w:type="paragraph" w:styleId="8">
    <w:name w:val="heading 8"/>
    <w:basedOn w:val="a"/>
    <w:next w:val="a"/>
    <w:link w:val="80"/>
    <w:qFormat/>
    <w:rsid w:val="00562363"/>
    <w:pPr>
      <w:keepNext/>
      <w:jc w:val="center"/>
      <w:outlineLvl w:val="7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562363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56236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page number"/>
    <w:basedOn w:val="a0"/>
    <w:rsid w:val="00562363"/>
  </w:style>
  <w:style w:type="paragraph" w:styleId="a4">
    <w:name w:val="header"/>
    <w:basedOn w:val="a"/>
    <w:link w:val="a5"/>
    <w:rsid w:val="00562363"/>
    <w:pPr>
      <w:tabs>
        <w:tab w:val="center" w:pos="4153"/>
        <w:tab w:val="right" w:pos="8306"/>
      </w:tabs>
    </w:pPr>
  </w:style>
  <w:style w:type="character" w:customStyle="1" w:styleId="a5">
    <w:name w:val="Верхний колонтитул Знак"/>
    <w:basedOn w:val="a0"/>
    <w:link w:val="a4"/>
    <w:rsid w:val="0056236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562363"/>
    <w:pPr>
      <w:ind w:firstLine="720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5623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ody Text"/>
    <w:basedOn w:val="a"/>
    <w:link w:val="a7"/>
    <w:rsid w:val="00562363"/>
    <w:rPr>
      <w:sz w:val="28"/>
    </w:rPr>
  </w:style>
  <w:style w:type="character" w:customStyle="1" w:styleId="a7">
    <w:name w:val="Основной текст Знак"/>
    <w:basedOn w:val="a0"/>
    <w:link w:val="a6"/>
    <w:rsid w:val="0056236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1198</Words>
  <Characters>6832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2015-12-02T03:03:00Z</dcterms:created>
  <dcterms:modified xsi:type="dcterms:W3CDTF">2015-12-02T03:06:00Z</dcterms:modified>
</cp:coreProperties>
</file>