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8E7" w:rsidRPr="00957310" w:rsidRDefault="005108E7" w:rsidP="005108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ОПРЕДЕЛЕНИЕ ТОЛЩИНЫ ЗАЩИТНОГО ЭКРАНА ОТ БЕТА-ЧАСТИЦ</w:t>
      </w: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Для нейтрализации статических зарядов на мониторе и системном блоке персонального компьютера используют </w:t>
      </w:r>
      <w:proofErr w:type="spellStart"/>
      <w:r w:rsidRPr="00957310">
        <w:rPr>
          <w:rFonts w:ascii="Times New Roman" w:hAnsi="Times New Roman" w:cs="Times New Roman"/>
          <w:sz w:val="28"/>
          <w:szCs w:val="28"/>
        </w:rPr>
        <w:t>b</w:t>
      </w:r>
      <w:proofErr w:type="spellEnd"/>
      <w:r w:rsidRPr="00957310">
        <w:rPr>
          <w:rFonts w:ascii="Times New Roman" w:hAnsi="Times New Roman" w:cs="Times New Roman"/>
          <w:sz w:val="28"/>
          <w:szCs w:val="28"/>
        </w:rPr>
        <w:t xml:space="preserve"> -источник. Рассчитать линейный пробег </w:t>
      </w:r>
      <w:proofErr w:type="spellStart"/>
      <w:r w:rsidRPr="00957310">
        <w:rPr>
          <w:rFonts w:ascii="Times New Roman" w:hAnsi="Times New Roman" w:cs="Times New Roman"/>
          <w:sz w:val="28"/>
          <w:szCs w:val="28"/>
        </w:rPr>
        <w:t>b</w:t>
      </w:r>
      <w:proofErr w:type="spellEnd"/>
      <w:r w:rsidRPr="00957310">
        <w:rPr>
          <w:rFonts w:ascii="Times New Roman" w:hAnsi="Times New Roman" w:cs="Times New Roman"/>
          <w:sz w:val="28"/>
          <w:szCs w:val="28"/>
        </w:rPr>
        <w:t xml:space="preserve"> -частиц в воздухе и определить толщину защитного экрана, если максимальная энергия </w:t>
      </w:r>
      <w:proofErr w:type="spellStart"/>
      <w:r w:rsidRPr="00957310">
        <w:rPr>
          <w:rFonts w:ascii="Times New Roman" w:hAnsi="Times New Roman" w:cs="Times New Roman"/>
          <w:sz w:val="28"/>
          <w:szCs w:val="28"/>
        </w:rPr>
        <w:t>b</w:t>
      </w:r>
      <w:proofErr w:type="spellEnd"/>
      <w:r w:rsidRPr="00957310">
        <w:rPr>
          <w:rFonts w:ascii="Times New Roman" w:hAnsi="Times New Roman" w:cs="Times New Roman"/>
          <w:sz w:val="28"/>
          <w:szCs w:val="28"/>
        </w:rPr>
        <w:t xml:space="preserve"> -частиц 3 МэВ; защитный материал – железо.</w:t>
      </w: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Решение. Линейный пробег </w:t>
      </w:r>
      <w:proofErr w:type="spellStart"/>
      <w:r w:rsidRPr="00957310">
        <w:rPr>
          <w:rFonts w:ascii="Times New Roman" w:hAnsi="Times New Roman" w:cs="Times New Roman"/>
          <w:sz w:val="28"/>
          <w:szCs w:val="28"/>
        </w:rPr>
        <w:t>b</w:t>
      </w:r>
      <w:proofErr w:type="spellEnd"/>
      <w:r w:rsidRPr="00957310">
        <w:rPr>
          <w:rFonts w:ascii="Times New Roman" w:hAnsi="Times New Roman" w:cs="Times New Roman"/>
          <w:sz w:val="28"/>
          <w:szCs w:val="28"/>
        </w:rPr>
        <w:t xml:space="preserve"> -частиц, </w:t>
      </w:r>
      <w:proofErr w:type="gramStart"/>
      <w:r w:rsidRPr="00957310">
        <w:rPr>
          <w:rFonts w:ascii="Times New Roman" w:hAnsi="Times New Roman" w:cs="Times New Roman"/>
          <w:sz w:val="28"/>
          <w:szCs w:val="28"/>
        </w:rPr>
        <w:t>см</w:t>
      </w:r>
      <w:proofErr w:type="gramEnd"/>
      <w:r w:rsidRPr="00957310">
        <w:rPr>
          <w:rFonts w:ascii="Times New Roman" w:hAnsi="Times New Roman" w:cs="Times New Roman"/>
          <w:sz w:val="28"/>
          <w:szCs w:val="28"/>
        </w:rPr>
        <w:t>, в воздухе определяем по формуле</w:t>
      </w: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 w:rsidRPr="0095731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221740" cy="267335"/>
            <wp:effectExtent l="19050" t="0" r="0" b="0"/>
            <wp:docPr id="153" name="Рисунок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740" cy="26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57310">
        <w:rPr>
          <w:rFonts w:ascii="Times New Roman" w:hAnsi="Times New Roman" w:cs="Times New Roman"/>
          <w:sz w:val="28"/>
          <w:szCs w:val="28"/>
        </w:rPr>
        <w:t xml:space="preserve">                                 (2.1)</w:t>
      </w: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957310">
        <w:rPr>
          <w:rFonts w:ascii="Times New Roman" w:hAnsi="Times New Roman" w:cs="Times New Roman"/>
          <w:sz w:val="28"/>
          <w:szCs w:val="28"/>
        </w:rPr>
        <w:t>Е</w:t>
      </w:r>
      <w:proofErr w:type="gramStart"/>
      <w:r w:rsidRPr="00957310">
        <w:rPr>
          <w:rFonts w:ascii="Times New Roman" w:hAnsi="Times New Roman" w:cs="Times New Roman"/>
          <w:sz w:val="28"/>
          <w:szCs w:val="28"/>
        </w:rPr>
        <w:t>b</w:t>
      </w:r>
      <w:proofErr w:type="spellEnd"/>
      <w:proofErr w:type="gramEnd"/>
      <w:r w:rsidRPr="00957310">
        <w:rPr>
          <w:rFonts w:ascii="Times New Roman" w:hAnsi="Times New Roman" w:cs="Times New Roman"/>
          <w:sz w:val="28"/>
          <w:szCs w:val="28"/>
        </w:rPr>
        <w:t xml:space="preserve"> – максимальная энергия </w:t>
      </w:r>
      <w:proofErr w:type="spellStart"/>
      <w:r w:rsidRPr="00957310">
        <w:rPr>
          <w:rFonts w:ascii="Times New Roman" w:hAnsi="Times New Roman" w:cs="Times New Roman"/>
          <w:sz w:val="28"/>
          <w:szCs w:val="28"/>
        </w:rPr>
        <w:t>b</w:t>
      </w:r>
      <w:proofErr w:type="spellEnd"/>
      <w:r w:rsidRPr="00957310">
        <w:rPr>
          <w:rFonts w:ascii="Times New Roman" w:hAnsi="Times New Roman" w:cs="Times New Roman"/>
          <w:sz w:val="28"/>
          <w:szCs w:val="28"/>
        </w:rPr>
        <w:t xml:space="preserve"> -частиц, МэВ,</w:t>
      </w: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r w:rsidRPr="0095731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699260" cy="250825"/>
            <wp:effectExtent l="19050" t="0" r="0" b="0"/>
            <wp:docPr id="154" name="Рисунок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260" cy="25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57310"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gramStart"/>
      <w:r w:rsidRPr="00957310">
        <w:rPr>
          <w:rFonts w:ascii="Times New Roman" w:hAnsi="Times New Roman" w:cs="Times New Roman"/>
          <w:sz w:val="28"/>
          <w:szCs w:val="28"/>
        </w:rPr>
        <w:t>см</w:t>
      </w:r>
      <w:proofErr w:type="gramEnd"/>
      <w:r w:rsidRPr="00957310">
        <w:rPr>
          <w:rFonts w:ascii="Times New Roman" w:hAnsi="Times New Roman" w:cs="Times New Roman"/>
          <w:sz w:val="28"/>
          <w:szCs w:val="28"/>
        </w:rPr>
        <w:t>.</w:t>
      </w: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>Толщину защитного экрана определяем из выражения</w:t>
      </w: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Pr="0095731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383665" cy="267335"/>
            <wp:effectExtent l="19050" t="0" r="6985" b="0"/>
            <wp:docPr id="155" name="Рисунок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665" cy="26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57310">
        <w:rPr>
          <w:rFonts w:ascii="Times New Roman" w:hAnsi="Times New Roman" w:cs="Times New Roman"/>
          <w:sz w:val="28"/>
          <w:szCs w:val="28"/>
        </w:rPr>
        <w:t>,                            (2.2)</w:t>
      </w: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957310">
        <w:rPr>
          <w:rFonts w:ascii="Times New Roman" w:hAnsi="Times New Roman" w:cs="Times New Roman"/>
          <w:sz w:val="28"/>
          <w:szCs w:val="28"/>
        </w:rPr>
        <w:t>d</w:t>
      </w:r>
      <w:proofErr w:type="spellEnd"/>
      <w:r w:rsidRPr="00957310">
        <w:rPr>
          <w:rFonts w:ascii="Times New Roman" w:hAnsi="Times New Roman" w:cs="Times New Roman"/>
          <w:sz w:val="28"/>
          <w:szCs w:val="28"/>
        </w:rPr>
        <w:t xml:space="preserve"> – толщина защиты, г/см</w:t>
      </w:r>
      <w:proofErr w:type="gramStart"/>
      <w:r w:rsidRPr="00957310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957310">
        <w:rPr>
          <w:rFonts w:ascii="Times New Roman" w:hAnsi="Times New Roman" w:cs="Times New Roman"/>
          <w:sz w:val="28"/>
          <w:szCs w:val="28"/>
        </w:rPr>
        <w:t>,</w:t>
      </w: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Pr="0095731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812925" cy="210185"/>
            <wp:effectExtent l="19050" t="0" r="0" b="0"/>
            <wp:docPr id="156" name="Рисунок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925" cy="210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57310">
        <w:rPr>
          <w:rFonts w:ascii="Times New Roman" w:hAnsi="Times New Roman" w:cs="Times New Roman"/>
          <w:sz w:val="28"/>
          <w:szCs w:val="28"/>
        </w:rPr>
        <w:t xml:space="preserve">       г/см</w:t>
      </w:r>
      <w:proofErr w:type="gramStart"/>
      <w:r w:rsidRPr="00957310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957310">
        <w:rPr>
          <w:rFonts w:ascii="Times New Roman" w:hAnsi="Times New Roman" w:cs="Times New Roman"/>
          <w:sz w:val="28"/>
          <w:szCs w:val="28"/>
        </w:rPr>
        <w:t>.</w:t>
      </w: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Если известна толщина защиты </w:t>
      </w:r>
      <w:proofErr w:type="spellStart"/>
      <w:r w:rsidRPr="00957310">
        <w:rPr>
          <w:rFonts w:ascii="Times New Roman" w:hAnsi="Times New Roman" w:cs="Times New Roman"/>
          <w:sz w:val="28"/>
          <w:szCs w:val="28"/>
        </w:rPr>
        <w:t>d</w:t>
      </w:r>
      <w:proofErr w:type="spellEnd"/>
      <w:r w:rsidRPr="00957310">
        <w:rPr>
          <w:rFonts w:ascii="Times New Roman" w:hAnsi="Times New Roman" w:cs="Times New Roman"/>
          <w:sz w:val="28"/>
          <w:szCs w:val="28"/>
        </w:rPr>
        <w:t>, выраженная в единицах массы, приходящаяся на 1 см</w:t>
      </w:r>
      <w:proofErr w:type="gramStart"/>
      <w:r w:rsidRPr="00957310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957310">
        <w:rPr>
          <w:rFonts w:ascii="Times New Roman" w:hAnsi="Times New Roman" w:cs="Times New Roman"/>
          <w:sz w:val="28"/>
          <w:szCs w:val="28"/>
        </w:rPr>
        <w:t>, то толщина защитного экрана, выраженная в единицах длины, рассчитывается по зависимости</w:t>
      </w: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Pr="0095731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82930" cy="477520"/>
            <wp:effectExtent l="19050" t="0" r="7620" b="0"/>
            <wp:docPr id="157" name="Рисунок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" cy="477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57310">
        <w:rPr>
          <w:rFonts w:ascii="Times New Roman" w:hAnsi="Times New Roman" w:cs="Times New Roman"/>
          <w:sz w:val="28"/>
          <w:szCs w:val="28"/>
        </w:rPr>
        <w:t xml:space="preserve">                                                (2.3)</w:t>
      </w: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где </w:t>
      </w:r>
      <w:r w:rsidRPr="00957310">
        <w:rPr>
          <w:rFonts w:ascii="Times New Roman" w:hAnsi="Times New Roman" w:cs="Times New Roman"/>
          <w:sz w:val="28"/>
          <w:szCs w:val="28"/>
        </w:rPr>
        <w:sym w:font="Symbol" w:char="F072"/>
      </w:r>
      <w:r w:rsidRPr="00957310">
        <w:rPr>
          <w:rFonts w:ascii="Times New Roman" w:hAnsi="Times New Roman" w:cs="Times New Roman"/>
          <w:sz w:val="28"/>
          <w:szCs w:val="28"/>
        </w:rPr>
        <w:t xml:space="preserve"> – плотность железа, </w:t>
      </w:r>
      <w:proofErr w:type="gramStart"/>
      <w:r w:rsidRPr="00957310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957310">
        <w:rPr>
          <w:rFonts w:ascii="Times New Roman" w:hAnsi="Times New Roman" w:cs="Times New Roman"/>
          <w:sz w:val="28"/>
          <w:szCs w:val="28"/>
        </w:rPr>
        <w:t>/см</w:t>
      </w:r>
      <w:r w:rsidRPr="00957310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957310">
        <w:rPr>
          <w:rFonts w:ascii="Times New Roman" w:hAnsi="Times New Roman" w:cs="Times New Roman"/>
          <w:sz w:val="28"/>
          <w:szCs w:val="28"/>
        </w:rPr>
        <w:t>,</w:t>
      </w: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Pr="0095731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278255" cy="469265"/>
            <wp:effectExtent l="19050" t="0" r="0" b="0"/>
            <wp:docPr id="158" name="Рисунок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255" cy="469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57310">
        <w:rPr>
          <w:rFonts w:ascii="Times New Roman" w:hAnsi="Times New Roman" w:cs="Times New Roman"/>
          <w:sz w:val="28"/>
          <w:szCs w:val="28"/>
        </w:rPr>
        <w:t xml:space="preserve">                   </w:t>
      </w:r>
      <w:proofErr w:type="gramStart"/>
      <w:r w:rsidRPr="00957310">
        <w:rPr>
          <w:rFonts w:ascii="Times New Roman" w:hAnsi="Times New Roman" w:cs="Times New Roman"/>
          <w:sz w:val="28"/>
          <w:szCs w:val="28"/>
        </w:rPr>
        <w:t>см</w:t>
      </w:r>
      <w:proofErr w:type="gramEnd"/>
      <w:r w:rsidRPr="00957310">
        <w:rPr>
          <w:rFonts w:ascii="Times New Roman" w:hAnsi="Times New Roman" w:cs="Times New Roman"/>
          <w:sz w:val="28"/>
          <w:szCs w:val="28"/>
        </w:rPr>
        <w:t>.</w:t>
      </w: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>Слой железа толщиной 0,18 см обеспечит безопасную работу оператора компьютера.</w:t>
      </w: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57310">
        <w:rPr>
          <w:rFonts w:ascii="Times New Roman" w:hAnsi="Times New Roman" w:cs="Times New Roman"/>
          <w:b/>
          <w:bCs/>
          <w:i/>
          <w:sz w:val="28"/>
          <w:szCs w:val="28"/>
        </w:rPr>
        <w:t>Радиоактивные ионизаторы</w:t>
      </w:r>
      <w:r w:rsidRPr="00957310">
        <w:rPr>
          <w:rFonts w:ascii="Times New Roman" w:hAnsi="Times New Roman" w:cs="Times New Roman"/>
          <w:i/>
          <w:sz w:val="28"/>
          <w:szCs w:val="28"/>
        </w:rPr>
        <w:t>. Радиоактивные источники альф</w:t>
      </w:r>
      <w:proofErr w:type="gramStart"/>
      <w:r w:rsidRPr="00957310">
        <w:rPr>
          <w:rFonts w:ascii="Times New Roman" w:hAnsi="Times New Roman" w:cs="Times New Roman"/>
          <w:i/>
          <w:sz w:val="28"/>
          <w:szCs w:val="28"/>
        </w:rPr>
        <w:t>а-</w:t>
      </w:r>
      <w:proofErr w:type="gramEnd"/>
      <w:r w:rsidRPr="00957310">
        <w:rPr>
          <w:rFonts w:ascii="Times New Roman" w:hAnsi="Times New Roman" w:cs="Times New Roman"/>
          <w:i/>
          <w:sz w:val="28"/>
          <w:szCs w:val="28"/>
        </w:rPr>
        <w:t xml:space="preserve"> и </w:t>
      </w:r>
      <w:proofErr w:type="spellStart"/>
      <w:r w:rsidRPr="00957310">
        <w:rPr>
          <w:rFonts w:ascii="Times New Roman" w:hAnsi="Times New Roman" w:cs="Times New Roman"/>
          <w:i/>
          <w:sz w:val="28"/>
          <w:szCs w:val="28"/>
        </w:rPr>
        <w:t>бета-излучения</w:t>
      </w:r>
      <w:proofErr w:type="spellEnd"/>
      <w:r w:rsidRPr="00957310">
        <w:rPr>
          <w:rFonts w:ascii="Times New Roman" w:hAnsi="Times New Roman" w:cs="Times New Roman"/>
          <w:i/>
          <w:sz w:val="28"/>
          <w:szCs w:val="28"/>
        </w:rPr>
        <w:t xml:space="preserve"> могут создавать достаточную ионизацию для разряда наэлектризованных материалов. Альфа-излучение обладает высокой ионизирующей способностью, но радиус его действия небольшой (»7 см). В качестве </w:t>
      </w:r>
      <w:proofErr w:type="spellStart"/>
      <w:proofErr w:type="gramStart"/>
      <w:r w:rsidRPr="00957310">
        <w:rPr>
          <w:rFonts w:ascii="Times New Roman" w:hAnsi="Times New Roman" w:cs="Times New Roman"/>
          <w:i/>
          <w:sz w:val="28"/>
          <w:szCs w:val="28"/>
        </w:rPr>
        <w:t>альфа-излучателя</w:t>
      </w:r>
      <w:proofErr w:type="spellEnd"/>
      <w:proofErr w:type="gramEnd"/>
      <w:r w:rsidRPr="00957310">
        <w:rPr>
          <w:rFonts w:ascii="Times New Roman" w:hAnsi="Times New Roman" w:cs="Times New Roman"/>
          <w:i/>
          <w:sz w:val="28"/>
          <w:szCs w:val="28"/>
        </w:rPr>
        <w:t xml:space="preserve"> обычно используется радиоактивный полоний.</w:t>
      </w: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57310">
        <w:rPr>
          <w:rFonts w:ascii="Times New Roman" w:hAnsi="Times New Roman" w:cs="Times New Roman"/>
          <w:i/>
          <w:sz w:val="28"/>
          <w:szCs w:val="28"/>
        </w:rPr>
        <w:t xml:space="preserve">   Бета-излучение действует на большем радиусе, поэтому источник </w:t>
      </w:r>
      <w:proofErr w:type="spellStart"/>
      <w:proofErr w:type="gramStart"/>
      <w:r w:rsidRPr="00957310">
        <w:rPr>
          <w:rFonts w:ascii="Times New Roman" w:hAnsi="Times New Roman" w:cs="Times New Roman"/>
          <w:i/>
          <w:sz w:val="28"/>
          <w:szCs w:val="28"/>
        </w:rPr>
        <w:t>бета-излучения</w:t>
      </w:r>
      <w:proofErr w:type="spellEnd"/>
      <w:proofErr w:type="gramEnd"/>
      <w:r w:rsidRPr="00957310">
        <w:rPr>
          <w:rFonts w:ascii="Times New Roman" w:hAnsi="Times New Roman" w:cs="Times New Roman"/>
          <w:i/>
          <w:sz w:val="28"/>
          <w:szCs w:val="28"/>
        </w:rPr>
        <w:t xml:space="preserve"> может быть установлен на расстоянии до 40 см от заряженного статическим электричеством объекта. В качестве источника </w:t>
      </w:r>
      <w:proofErr w:type="spellStart"/>
      <w:proofErr w:type="gramStart"/>
      <w:r w:rsidRPr="00957310">
        <w:rPr>
          <w:rFonts w:ascii="Times New Roman" w:hAnsi="Times New Roman" w:cs="Times New Roman"/>
          <w:i/>
          <w:sz w:val="28"/>
          <w:szCs w:val="28"/>
        </w:rPr>
        <w:t>бета-излучения</w:t>
      </w:r>
      <w:proofErr w:type="spellEnd"/>
      <w:proofErr w:type="gramEnd"/>
      <w:r w:rsidRPr="00957310">
        <w:rPr>
          <w:rFonts w:ascii="Times New Roman" w:hAnsi="Times New Roman" w:cs="Times New Roman"/>
          <w:i/>
          <w:sz w:val="28"/>
          <w:szCs w:val="28"/>
        </w:rPr>
        <w:t xml:space="preserve"> используют обычно таллий 204. </w:t>
      </w:r>
      <w:proofErr w:type="spellStart"/>
      <w:r w:rsidRPr="00957310">
        <w:rPr>
          <w:rFonts w:ascii="Times New Roman" w:hAnsi="Times New Roman" w:cs="Times New Roman"/>
          <w:i/>
          <w:sz w:val="28"/>
          <w:szCs w:val="28"/>
        </w:rPr>
        <w:t>Бета-излучатели</w:t>
      </w:r>
      <w:proofErr w:type="spellEnd"/>
      <w:r w:rsidRPr="00957310">
        <w:rPr>
          <w:rFonts w:ascii="Times New Roman" w:hAnsi="Times New Roman" w:cs="Times New Roman"/>
          <w:i/>
          <w:sz w:val="28"/>
          <w:szCs w:val="28"/>
        </w:rPr>
        <w:t xml:space="preserve"> применяют в ионных вентиляторах – обычный воздушный вентилятор </w:t>
      </w:r>
      <w:proofErr w:type="gramStart"/>
      <w:r w:rsidRPr="00957310">
        <w:rPr>
          <w:rFonts w:ascii="Times New Roman" w:hAnsi="Times New Roman" w:cs="Times New Roman"/>
          <w:i/>
          <w:sz w:val="28"/>
          <w:szCs w:val="28"/>
        </w:rPr>
        <w:t>с</w:t>
      </w:r>
      <w:proofErr w:type="gramEnd"/>
      <w:r w:rsidRPr="00957310">
        <w:rPr>
          <w:rFonts w:ascii="Times New Roman" w:hAnsi="Times New Roman" w:cs="Times New Roman"/>
          <w:i/>
          <w:sz w:val="28"/>
          <w:szCs w:val="28"/>
        </w:rPr>
        <w:t xml:space="preserve"> установленным в нем </w:t>
      </w:r>
      <w:proofErr w:type="spellStart"/>
      <w:r w:rsidRPr="00957310">
        <w:rPr>
          <w:rFonts w:ascii="Times New Roman" w:hAnsi="Times New Roman" w:cs="Times New Roman"/>
          <w:i/>
          <w:sz w:val="28"/>
          <w:szCs w:val="28"/>
        </w:rPr>
        <w:t>бета-источником</w:t>
      </w:r>
      <w:proofErr w:type="spellEnd"/>
      <w:r w:rsidRPr="00957310">
        <w:rPr>
          <w:rFonts w:ascii="Times New Roman" w:hAnsi="Times New Roman" w:cs="Times New Roman"/>
          <w:i/>
          <w:sz w:val="28"/>
          <w:szCs w:val="28"/>
        </w:rPr>
        <w:t xml:space="preserve">. Образующиеся от </w:t>
      </w:r>
      <w:proofErr w:type="spellStart"/>
      <w:proofErr w:type="gramStart"/>
      <w:r w:rsidRPr="00957310">
        <w:rPr>
          <w:rFonts w:ascii="Times New Roman" w:hAnsi="Times New Roman" w:cs="Times New Roman"/>
          <w:i/>
          <w:sz w:val="28"/>
          <w:szCs w:val="28"/>
        </w:rPr>
        <w:t>бета-источника</w:t>
      </w:r>
      <w:proofErr w:type="spellEnd"/>
      <w:proofErr w:type="gramEnd"/>
      <w:r w:rsidRPr="00957310">
        <w:rPr>
          <w:rFonts w:ascii="Times New Roman" w:hAnsi="Times New Roman" w:cs="Times New Roman"/>
          <w:i/>
          <w:sz w:val="28"/>
          <w:szCs w:val="28"/>
        </w:rPr>
        <w:t xml:space="preserve"> ионы вместе с потоком воздуха поступают к объекту нейтрализации статического электричества. Само по себе радиоактивное облучение от </w:t>
      </w:r>
      <w:proofErr w:type="spellStart"/>
      <w:r w:rsidRPr="00957310">
        <w:rPr>
          <w:rFonts w:ascii="Times New Roman" w:hAnsi="Times New Roman" w:cs="Times New Roman"/>
          <w:i/>
          <w:sz w:val="28"/>
          <w:szCs w:val="28"/>
        </w:rPr>
        <w:t>a</w:t>
      </w:r>
      <w:proofErr w:type="spellEnd"/>
      <w:r w:rsidRPr="00957310">
        <w:rPr>
          <w:rFonts w:ascii="Times New Roman" w:hAnsi="Times New Roman" w:cs="Times New Roman"/>
          <w:i/>
          <w:sz w:val="28"/>
          <w:szCs w:val="28"/>
        </w:rPr>
        <w:t xml:space="preserve"> и </w:t>
      </w:r>
      <w:proofErr w:type="spellStart"/>
      <w:r w:rsidRPr="00957310">
        <w:rPr>
          <w:rFonts w:ascii="Times New Roman" w:hAnsi="Times New Roman" w:cs="Times New Roman"/>
          <w:i/>
          <w:sz w:val="28"/>
          <w:szCs w:val="28"/>
        </w:rPr>
        <w:t>b</w:t>
      </w:r>
      <w:proofErr w:type="spellEnd"/>
      <w:r w:rsidRPr="00957310">
        <w:rPr>
          <w:rFonts w:ascii="Times New Roman" w:hAnsi="Times New Roman" w:cs="Times New Roman"/>
          <w:i/>
          <w:sz w:val="28"/>
          <w:szCs w:val="28"/>
        </w:rPr>
        <w:t xml:space="preserve"> нейтрализаторов не опасно для людей, поскольку применяют источники малой интенсивности, а альф</w:t>
      </w:r>
      <w:proofErr w:type="gramStart"/>
      <w:r w:rsidRPr="00957310">
        <w:rPr>
          <w:rFonts w:ascii="Times New Roman" w:hAnsi="Times New Roman" w:cs="Times New Roman"/>
          <w:i/>
          <w:sz w:val="28"/>
          <w:szCs w:val="28"/>
        </w:rPr>
        <w:t>а-</w:t>
      </w:r>
      <w:proofErr w:type="gramEnd"/>
      <w:r w:rsidRPr="00957310">
        <w:rPr>
          <w:rFonts w:ascii="Times New Roman" w:hAnsi="Times New Roman" w:cs="Times New Roman"/>
          <w:i/>
          <w:sz w:val="28"/>
          <w:szCs w:val="28"/>
        </w:rPr>
        <w:t xml:space="preserve"> и </w:t>
      </w:r>
      <w:proofErr w:type="spellStart"/>
      <w:r w:rsidRPr="00957310">
        <w:rPr>
          <w:rFonts w:ascii="Times New Roman" w:hAnsi="Times New Roman" w:cs="Times New Roman"/>
          <w:i/>
          <w:sz w:val="28"/>
          <w:szCs w:val="28"/>
        </w:rPr>
        <w:t>бета-излучения</w:t>
      </w:r>
      <w:proofErr w:type="spellEnd"/>
      <w:r w:rsidRPr="00957310">
        <w:rPr>
          <w:rFonts w:ascii="Times New Roman" w:hAnsi="Times New Roman" w:cs="Times New Roman"/>
          <w:i/>
          <w:sz w:val="28"/>
          <w:szCs w:val="28"/>
        </w:rPr>
        <w:t xml:space="preserve"> обладают очень низкой проникающей способностью. Вместе с тем применение в жилых помещениях этих источников нежелательно.</w:t>
      </w: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>Таблица вариантов</w:t>
      </w: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445"/>
        <w:gridCol w:w="2117"/>
        <w:gridCol w:w="2479"/>
        <w:gridCol w:w="2530"/>
      </w:tblGrid>
      <w:tr w:rsidR="005108E7" w:rsidRPr="00957310" w:rsidTr="00E64D78">
        <w:tc>
          <w:tcPr>
            <w:tcW w:w="2445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№ варианта</w:t>
            </w:r>
          </w:p>
        </w:tc>
        <w:tc>
          <w:tcPr>
            <w:tcW w:w="2117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 xml:space="preserve">Энергия </w:t>
            </w:r>
            <w:proofErr w:type="spellStart"/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в-частицы</w:t>
            </w:r>
            <w:proofErr w:type="spellEnd"/>
            <w:r w:rsidRPr="00957310">
              <w:rPr>
                <w:rFonts w:ascii="Times New Roman" w:hAnsi="Times New Roman" w:cs="Times New Roman"/>
                <w:sz w:val="28"/>
                <w:szCs w:val="28"/>
              </w:rPr>
              <w:t xml:space="preserve">, МэВ </w:t>
            </w:r>
          </w:p>
        </w:tc>
        <w:tc>
          <w:tcPr>
            <w:tcW w:w="2479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Материал экрана</w:t>
            </w:r>
          </w:p>
        </w:tc>
        <w:tc>
          <w:tcPr>
            <w:tcW w:w="2530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 xml:space="preserve">Плотность, </w:t>
            </w:r>
            <w:proofErr w:type="gramStart"/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/см</w:t>
            </w:r>
            <w:r w:rsidRPr="0095731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</w:p>
        </w:tc>
      </w:tr>
      <w:tr w:rsidR="005108E7" w:rsidRPr="00957310" w:rsidTr="00E64D78">
        <w:tc>
          <w:tcPr>
            <w:tcW w:w="2445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17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2479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Железо</w:t>
            </w:r>
          </w:p>
        </w:tc>
        <w:tc>
          <w:tcPr>
            <w:tcW w:w="2530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7,88</w:t>
            </w:r>
          </w:p>
        </w:tc>
      </w:tr>
      <w:tr w:rsidR="005108E7" w:rsidRPr="00957310" w:rsidTr="00E64D78">
        <w:tc>
          <w:tcPr>
            <w:tcW w:w="2445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17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2479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Свинец</w:t>
            </w:r>
          </w:p>
        </w:tc>
        <w:tc>
          <w:tcPr>
            <w:tcW w:w="2530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11,34</w:t>
            </w:r>
          </w:p>
        </w:tc>
      </w:tr>
      <w:tr w:rsidR="005108E7" w:rsidRPr="00957310" w:rsidTr="00E64D78">
        <w:tc>
          <w:tcPr>
            <w:tcW w:w="2445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17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2479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Вольфрам</w:t>
            </w:r>
          </w:p>
        </w:tc>
        <w:tc>
          <w:tcPr>
            <w:tcW w:w="2530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19,3</w:t>
            </w:r>
          </w:p>
        </w:tc>
      </w:tr>
      <w:tr w:rsidR="005108E7" w:rsidRPr="00957310" w:rsidTr="00E64D78">
        <w:tc>
          <w:tcPr>
            <w:tcW w:w="2445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17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1,4</w:t>
            </w:r>
          </w:p>
        </w:tc>
        <w:tc>
          <w:tcPr>
            <w:tcW w:w="2479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Железо</w:t>
            </w:r>
          </w:p>
        </w:tc>
        <w:tc>
          <w:tcPr>
            <w:tcW w:w="2530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7,88</w:t>
            </w:r>
          </w:p>
        </w:tc>
      </w:tr>
      <w:tr w:rsidR="005108E7" w:rsidRPr="00957310" w:rsidTr="00E64D78">
        <w:tc>
          <w:tcPr>
            <w:tcW w:w="2445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17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479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Свинец</w:t>
            </w:r>
          </w:p>
        </w:tc>
        <w:tc>
          <w:tcPr>
            <w:tcW w:w="2530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11,34</w:t>
            </w:r>
          </w:p>
        </w:tc>
      </w:tr>
      <w:tr w:rsidR="005108E7" w:rsidRPr="00957310" w:rsidTr="00E64D78">
        <w:tc>
          <w:tcPr>
            <w:tcW w:w="2445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17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1,7</w:t>
            </w:r>
          </w:p>
        </w:tc>
        <w:tc>
          <w:tcPr>
            <w:tcW w:w="2479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Вольфрам</w:t>
            </w:r>
          </w:p>
        </w:tc>
        <w:tc>
          <w:tcPr>
            <w:tcW w:w="2530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19,3</w:t>
            </w:r>
          </w:p>
        </w:tc>
      </w:tr>
      <w:tr w:rsidR="005108E7" w:rsidRPr="00957310" w:rsidTr="00E64D78">
        <w:tc>
          <w:tcPr>
            <w:tcW w:w="2445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17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1,9</w:t>
            </w:r>
          </w:p>
        </w:tc>
        <w:tc>
          <w:tcPr>
            <w:tcW w:w="2479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Железо</w:t>
            </w:r>
          </w:p>
        </w:tc>
        <w:tc>
          <w:tcPr>
            <w:tcW w:w="2530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7,88</w:t>
            </w:r>
          </w:p>
        </w:tc>
      </w:tr>
      <w:tr w:rsidR="005108E7" w:rsidRPr="00957310" w:rsidTr="00E64D78">
        <w:tc>
          <w:tcPr>
            <w:tcW w:w="2445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17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2,1</w:t>
            </w:r>
          </w:p>
        </w:tc>
        <w:tc>
          <w:tcPr>
            <w:tcW w:w="2479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Свинец</w:t>
            </w:r>
          </w:p>
        </w:tc>
        <w:tc>
          <w:tcPr>
            <w:tcW w:w="2530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11,34</w:t>
            </w:r>
          </w:p>
        </w:tc>
      </w:tr>
      <w:tr w:rsidR="005108E7" w:rsidRPr="00957310" w:rsidTr="00E64D78">
        <w:tc>
          <w:tcPr>
            <w:tcW w:w="2445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17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2,3</w:t>
            </w:r>
          </w:p>
        </w:tc>
        <w:tc>
          <w:tcPr>
            <w:tcW w:w="2479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Вольфрам</w:t>
            </w:r>
          </w:p>
        </w:tc>
        <w:tc>
          <w:tcPr>
            <w:tcW w:w="2530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19,3</w:t>
            </w:r>
          </w:p>
        </w:tc>
      </w:tr>
      <w:tr w:rsidR="005108E7" w:rsidRPr="00957310" w:rsidTr="00E64D78">
        <w:tc>
          <w:tcPr>
            <w:tcW w:w="2445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17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2479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Железо</w:t>
            </w:r>
          </w:p>
        </w:tc>
        <w:tc>
          <w:tcPr>
            <w:tcW w:w="2530" w:type="dxa"/>
          </w:tcPr>
          <w:p w:rsidR="005108E7" w:rsidRPr="00957310" w:rsidRDefault="005108E7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7,88</w:t>
            </w:r>
          </w:p>
        </w:tc>
      </w:tr>
    </w:tbl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8E7" w:rsidRPr="00957310" w:rsidRDefault="005108E7" w:rsidP="00510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08E7"/>
    <w:rsid w:val="00011CCE"/>
    <w:rsid w:val="002C4493"/>
    <w:rsid w:val="005108E7"/>
    <w:rsid w:val="0097631C"/>
    <w:rsid w:val="009F5E71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8E7"/>
    <w:pPr>
      <w:spacing w:after="200" w:line="276" w:lineRule="auto"/>
      <w:ind w:firstLine="0"/>
      <w:jc w:val="left"/>
    </w:pPr>
    <w:rPr>
      <w:rFonts w:asciiTheme="minorHAnsi" w:eastAsiaTheme="minorEastAsia" w:hAnsiTheme="minorHAnsi" w:cstheme="minorBid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108E7"/>
    <w:pPr>
      <w:ind w:firstLine="0"/>
      <w:jc w:val="left"/>
    </w:pPr>
    <w:rPr>
      <w:rFonts w:asciiTheme="minorHAnsi" w:hAnsiTheme="minorHAnsi" w:cstheme="minorBid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108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08E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404</Words>
  <Characters>2304</Characters>
  <Application>Microsoft Office Word</Application>
  <DocSecurity>0</DocSecurity>
  <Lines>19</Lines>
  <Paragraphs>5</Paragraphs>
  <ScaleCrop>false</ScaleCrop>
  <Company>HOME</Company>
  <LinksUpToDate>false</LinksUpToDate>
  <CharactersWithSpaces>2703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2017-01-30T20:04:00Z</dcterms:created>
  <dcterms:modified xsi:type="dcterms:W3CDTF">2017-01-30T20:04:00Z</dcterms:modified>
</cp:coreProperties>
</file>