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ACF" w:rsidRPr="00531ACF" w:rsidRDefault="00531ACF" w:rsidP="005D2610">
      <w:pPr>
        <w:jc w:val="both"/>
        <w:rPr>
          <w:rFonts w:ascii="Times New Roman" w:hAnsi="Times New Roman" w:cs="Times New Roman"/>
          <w:b/>
          <w:color w:val="202124"/>
          <w:sz w:val="28"/>
          <w:szCs w:val="28"/>
          <w:shd w:val="clear" w:color="auto" w:fill="FFFFFF"/>
        </w:rPr>
      </w:pPr>
      <w:bookmarkStart w:id="0" w:name="_GoBack"/>
      <w:bookmarkEnd w:id="0"/>
      <w:r w:rsidRPr="00531ACF">
        <w:rPr>
          <w:rFonts w:ascii="Times New Roman" w:hAnsi="Times New Roman" w:cs="Times New Roman"/>
          <w:b/>
          <w:color w:val="202124"/>
          <w:sz w:val="28"/>
          <w:szCs w:val="28"/>
          <w:shd w:val="clear" w:color="auto" w:fill="FFFFFF"/>
        </w:rPr>
        <w:t>Лекция: Налоговая отчетность «Декларация по корпоративному подоходному налогу»</w:t>
      </w:r>
      <w:r>
        <w:rPr>
          <w:rFonts w:ascii="Times New Roman" w:hAnsi="Times New Roman" w:cs="Times New Roman"/>
          <w:b/>
          <w:color w:val="202124"/>
          <w:sz w:val="28"/>
          <w:szCs w:val="28"/>
          <w:shd w:val="clear" w:color="auto" w:fill="FFFFFF"/>
        </w:rPr>
        <w:t xml:space="preserve"> (ф.100.00). </w:t>
      </w:r>
    </w:p>
    <w:p w:rsidR="00F604E0" w:rsidRDefault="00024EDD" w:rsidP="005D2610">
      <w:pPr>
        <w:jc w:val="both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r w:rsidRPr="005D2610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КПН </w:t>
      </w:r>
      <w:r w:rsidR="005D2610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–</w:t>
      </w:r>
      <w:r w:rsidRPr="005D2610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 </w:t>
      </w:r>
      <w:r w:rsidR="005D2610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Налог, который платят юридические лица (ТОО, АО и т.д.) с полученного дохода</w:t>
      </w:r>
      <w:r w:rsidR="003D348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.</w:t>
      </w:r>
      <w:r w:rsidR="005D2610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r w:rsidRPr="005D2610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КПН уплачивают компании - резиденты и юридические лица-нерезиденты, работающие в РК через постоянное учреждение или получающие доходы из источников в РК.</w:t>
      </w:r>
    </w:p>
    <w:p w:rsidR="00973569" w:rsidRPr="00531ACF" w:rsidRDefault="00995372" w:rsidP="00973569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31AC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Расчет корпоративного подоходного налога</w:t>
      </w:r>
      <w:r w:rsidR="00973569" w:rsidRPr="00531AC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973569" w:rsidRDefault="00995372" w:rsidP="005D261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Налогооблагаемый доход, </w:t>
      </w:r>
      <w:r w:rsidRPr="00973569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являющийся объектом обложения КПН</w:t>
      </w: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рассчитывается по формуле: </w:t>
      </w:r>
    </w:p>
    <w:p w:rsidR="00973569" w:rsidRDefault="00995372" w:rsidP="005D261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НОД = СГД +/- Корректировка дохода</w:t>
      </w:r>
      <w:r w:rsidR="00B557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(по ст. 241 Налогового </w:t>
      </w:r>
      <w:proofErr w:type="gramStart"/>
      <w:r w:rsidR="00B557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кодекса) </w:t>
      </w: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</w:t>
      </w:r>
      <w:proofErr w:type="gramEnd"/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Вычеты +/- Корректировка доходов и вычетов </w:t>
      </w:r>
      <w:r w:rsidR="00B557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(по ст. 287 Налогового кодекса)</w:t>
      </w: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95372" w:rsidRDefault="00995372" w:rsidP="005D2610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Корпоративный подоходный налог рассчитывается по следующей формуле: КПН = 20 % </w:t>
      </w:r>
      <w:r w:rsid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* </w:t>
      </w:r>
      <w:r w:rsidRPr="009735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(НОД – Уменьшение НОД – Убытки прошлых лет)</w:t>
      </w:r>
      <w:r w:rsidRPr="0097356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73569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D2610" w:rsidRPr="005D26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случае если величина вычета превышает величину совокупного годового дохода с учетом корректировок,  данное превышение признается убытком от предпринимательской деятельности. </w:t>
      </w:r>
    </w:p>
    <w:p w:rsidR="004719B7" w:rsidRPr="005D2610" w:rsidRDefault="005D2610" w:rsidP="005D2610">
      <w:pPr>
        <w:jc w:val="both"/>
        <w:rPr>
          <w:rFonts w:ascii="Times New Roman" w:hAnsi="Times New Roman" w:cs="Times New Roman"/>
          <w:sz w:val="28"/>
          <w:szCs w:val="28"/>
        </w:rPr>
      </w:pPr>
      <w:r w:rsidRPr="005D26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Убытки от предпринимательской деятельности переносятся на последующие 10 лет включительно для их дальнейшего погашения за счет дохода будущих периодов. </w:t>
      </w:r>
      <w:r w:rsidRPr="005D2610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1"/>
          <w:szCs w:val="21"/>
        </w:rPr>
        <w:br/>
      </w:r>
      <w:r w:rsidR="004719B7" w:rsidRPr="005D2610">
        <w:rPr>
          <w:rFonts w:ascii="Times New Roman" w:hAnsi="Times New Roman" w:cs="Times New Roman"/>
          <w:b/>
          <w:bCs/>
          <w:sz w:val="28"/>
          <w:szCs w:val="28"/>
        </w:rPr>
        <w:t>Налоговый период</w:t>
      </w:r>
    </w:p>
    <w:p w:rsidR="004719B7" w:rsidRPr="005D2610" w:rsidRDefault="004719B7" w:rsidP="005D2610">
      <w:pPr>
        <w:jc w:val="both"/>
        <w:rPr>
          <w:rFonts w:ascii="Times New Roman" w:hAnsi="Times New Roman" w:cs="Times New Roman"/>
          <w:sz w:val="28"/>
          <w:szCs w:val="28"/>
        </w:rPr>
      </w:pPr>
      <w:r w:rsidRPr="005D2610">
        <w:rPr>
          <w:rFonts w:ascii="Times New Roman" w:hAnsi="Times New Roman" w:cs="Times New Roman"/>
          <w:sz w:val="28"/>
          <w:szCs w:val="28"/>
        </w:rPr>
        <w:t>Период, за который исчисляется КПН - календарный год (с 01 января по 31 декабря)</w:t>
      </w:r>
      <w:r w:rsidR="003D3488">
        <w:rPr>
          <w:rFonts w:ascii="Times New Roman" w:hAnsi="Times New Roman" w:cs="Times New Roman"/>
          <w:sz w:val="28"/>
          <w:szCs w:val="28"/>
        </w:rPr>
        <w:t>.</w:t>
      </w:r>
    </w:p>
    <w:p w:rsidR="004719B7" w:rsidRPr="005D2610" w:rsidRDefault="004719B7" w:rsidP="005D2610">
      <w:pPr>
        <w:jc w:val="both"/>
        <w:rPr>
          <w:rFonts w:ascii="Times New Roman" w:hAnsi="Times New Roman" w:cs="Times New Roman"/>
          <w:sz w:val="28"/>
          <w:szCs w:val="28"/>
        </w:rPr>
      </w:pPr>
      <w:r w:rsidRPr="005D2610">
        <w:rPr>
          <w:rFonts w:ascii="Times New Roman" w:hAnsi="Times New Roman" w:cs="Times New Roman"/>
          <w:b/>
          <w:bCs/>
          <w:sz w:val="28"/>
          <w:szCs w:val="28"/>
        </w:rPr>
        <w:t>Сроки сдачи декларации</w:t>
      </w:r>
    </w:p>
    <w:p w:rsidR="004719B7" w:rsidRDefault="004719B7" w:rsidP="005D2610">
      <w:pPr>
        <w:jc w:val="both"/>
        <w:rPr>
          <w:rFonts w:ascii="Times New Roman" w:hAnsi="Times New Roman" w:cs="Times New Roman"/>
          <w:sz w:val="28"/>
          <w:szCs w:val="28"/>
        </w:rPr>
      </w:pPr>
      <w:r w:rsidRPr="005D2610">
        <w:rPr>
          <w:rFonts w:ascii="Times New Roman" w:hAnsi="Times New Roman" w:cs="Times New Roman"/>
          <w:sz w:val="28"/>
          <w:szCs w:val="28"/>
        </w:rPr>
        <w:t xml:space="preserve">Декларация по КПН </w:t>
      </w:r>
      <w:r w:rsidR="00973569" w:rsidRPr="004C1304">
        <w:rPr>
          <w:rFonts w:ascii="Times New Roman" w:hAnsi="Times New Roman" w:cs="Times New Roman"/>
          <w:sz w:val="28"/>
          <w:szCs w:val="28"/>
        </w:rPr>
        <w:t>(</w:t>
      </w:r>
      <w:hyperlink r:id="rId5" w:history="1">
        <w:r w:rsidR="00973569" w:rsidRPr="004C1304">
          <w:rPr>
            <w:rFonts w:ascii="Times New Roman" w:hAnsi="Times New Roman" w:cs="Times New Roman"/>
            <w:sz w:val="28"/>
            <w:szCs w:val="28"/>
          </w:rPr>
          <w:t>форма 100.00</w:t>
        </w:r>
      </w:hyperlink>
      <w:r w:rsidR="00973569" w:rsidRPr="004C1304">
        <w:rPr>
          <w:rFonts w:ascii="Times New Roman" w:hAnsi="Times New Roman" w:cs="Times New Roman"/>
          <w:sz w:val="28"/>
          <w:szCs w:val="28"/>
        </w:rPr>
        <w:t xml:space="preserve">) </w:t>
      </w:r>
      <w:r w:rsidRPr="005D2610">
        <w:rPr>
          <w:rFonts w:ascii="Times New Roman" w:hAnsi="Times New Roman" w:cs="Times New Roman"/>
          <w:sz w:val="28"/>
          <w:szCs w:val="28"/>
        </w:rPr>
        <w:t xml:space="preserve">состоит из декларации и приложений к ней </w:t>
      </w:r>
      <w:r w:rsidR="00973569" w:rsidRPr="00531ACF">
        <w:rPr>
          <w:rFonts w:ascii="Times New Roman" w:hAnsi="Times New Roman" w:cs="Times New Roman"/>
          <w:sz w:val="28"/>
          <w:szCs w:val="28"/>
        </w:rPr>
        <w:t>(</w:t>
      </w:r>
      <w:bookmarkStart w:id="1" w:name="sub1001828904"/>
      <w:r w:rsidR="00973569" w:rsidRPr="00531ACF">
        <w:rPr>
          <w:rFonts w:ascii="Times New Roman" w:hAnsi="Times New Roman" w:cs="Times New Roman"/>
          <w:sz w:val="28"/>
          <w:szCs w:val="28"/>
        </w:rPr>
        <w:fldChar w:fldCharType="begin"/>
      </w:r>
      <w:r w:rsidR="00973569" w:rsidRPr="00531ACF">
        <w:rPr>
          <w:rFonts w:ascii="Times New Roman" w:hAnsi="Times New Roman" w:cs="Times New Roman"/>
          <w:sz w:val="28"/>
          <w:szCs w:val="28"/>
        </w:rPr>
        <w:instrText xml:space="preserve"> HYPERLINK "jl:30913529.2400 " </w:instrText>
      </w:r>
      <w:r w:rsidR="00973569" w:rsidRPr="00531ACF">
        <w:rPr>
          <w:rFonts w:ascii="Times New Roman" w:hAnsi="Times New Roman" w:cs="Times New Roman"/>
          <w:sz w:val="28"/>
          <w:szCs w:val="28"/>
        </w:rPr>
        <w:fldChar w:fldCharType="separate"/>
      </w:r>
      <w:r w:rsidR="00973569" w:rsidRPr="00531ACF">
        <w:rPr>
          <w:rFonts w:ascii="Times New Roman" w:hAnsi="Times New Roman" w:cs="Times New Roman"/>
          <w:sz w:val="28"/>
          <w:szCs w:val="28"/>
        </w:rPr>
        <w:t>формы с 100.01 по 100.12</w:t>
      </w:r>
      <w:r w:rsidR="00973569" w:rsidRPr="00531ACF">
        <w:rPr>
          <w:rFonts w:ascii="Times New Roman" w:hAnsi="Times New Roman" w:cs="Times New Roman"/>
          <w:sz w:val="28"/>
          <w:szCs w:val="28"/>
        </w:rPr>
        <w:fldChar w:fldCharType="end"/>
      </w:r>
      <w:bookmarkEnd w:id="1"/>
      <w:r w:rsidR="00973569" w:rsidRPr="00531ACF">
        <w:rPr>
          <w:rFonts w:ascii="Times New Roman" w:hAnsi="Times New Roman" w:cs="Times New Roman"/>
          <w:sz w:val="28"/>
          <w:szCs w:val="28"/>
        </w:rPr>
        <w:t>)</w:t>
      </w:r>
      <w:r w:rsidR="00531A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2610">
        <w:rPr>
          <w:rFonts w:ascii="Times New Roman" w:hAnsi="Times New Roman" w:cs="Times New Roman"/>
          <w:sz w:val="28"/>
          <w:szCs w:val="28"/>
        </w:rPr>
        <w:t xml:space="preserve">по раскрытию информации об объектах налогообложения и объектах, связанных с налогообложением по КПН, представляется налоговым органам не позднее 31 марта года, следующего за отчетным налоговым периодом. </w:t>
      </w:r>
    </w:p>
    <w:p w:rsidR="00995372" w:rsidRPr="004C1304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C1304">
        <w:rPr>
          <w:rFonts w:ascii="Times New Roman" w:hAnsi="Times New Roman" w:cs="Times New Roman"/>
          <w:b/>
          <w:bCs/>
          <w:sz w:val="28"/>
          <w:szCs w:val="28"/>
        </w:rPr>
        <w:t>Приложение: 100.01 – Расходы налогоплательщиков, не являющихся плательщиками налога на добавленную стоимость, по реализованным товарам, выполненным работам, оказанным услугам</w:t>
      </w:r>
    </w:p>
    <w:p w:rsidR="00995372" w:rsidRDefault="00995372" w:rsidP="00531ACF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0FD0">
        <w:rPr>
          <w:rFonts w:ascii="Times New Roman" w:hAnsi="Times New Roman" w:cs="Times New Roman"/>
          <w:sz w:val="28"/>
          <w:szCs w:val="28"/>
        </w:rPr>
        <w:t>Данная форма заполняется лицами, не являющимися плательщиками налога на добавленную стоимость. В форме отражаются сведения по приобретенным товарам (работам, услугам), включая не относимые на вычеты.</w:t>
      </w:r>
    </w:p>
    <w:p w:rsidR="00995372" w:rsidRPr="00B20FD0" w:rsidRDefault="00995372" w:rsidP="00995372">
      <w:pPr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4C1304" w:rsidRDefault="00995372" w:rsidP="00995372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Приложение: </w:t>
      </w:r>
      <w:r w:rsidRPr="004C1304">
        <w:rPr>
          <w:rFonts w:ascii="Times New Roman" w:hAnsi="Times New Roman" w:cs="Times New Roman"/>
          <w:b/>
          <w:bCs/>
          <w:sz w:val="28"/>
          <w:szCs w:val="28"/>
        </w:rPr>
        <w:t>100.02 – Вычеты по фиксированным активам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1304">
        <w:rPr>
          <w:rFonts w:ascii="Times New Roman" w:hAnsi="Times New Roman" w:cs="Times New Roman"/>
          <w:sz w:val="28"/>
          <w:szCs w:val="28"/>
        </w:rPr>
        <w:lastRenderedPageBreak/>
        <w:t>Данная форма предназначена для определения вычетов по фиксированным активам, а также для определения убытка от выбытия фиксированных активов I группы, переносимого на последующие налоговые периоды.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865506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Приложение: </w:t>
      </w:r>
      <w:r w:rsidRPr="00865506">
        <w:rPr>
          <w:rFonts w:ascii="Times New Roman" w:hAnsi="Times New Roman" w:cs="Times New Roman"/>
          <w:b/>
          <w:sz w:val="28"/>
          <w:szCs w:val="28"/>
        </w:rPr>
        <w:t>100.03 – Управленческие и общеадминистративные расходы нерезидента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506">
        <w:rPr>
          <w:rFonts w:ascii="Times New Roman" w:hAnsi="Times New Roman" w:cs="Times New Roman"/>
          <w:sz w:val="28"/>
          <w:szCs w:val="28"/>
        </w:rPr>
        <w:t xml:space="preserve">Данная форма предназначена для определения суммы управленческих и общеадминистративных расходов, относимых на вычеты и заполняется нерезидентом, осуществляющим деятельность в Республике Казахстан через постоянное учреждение, применяющее положения международного договора об </w:t>
      </w:r>
      <w:proofErr w:type="spellStart"/>
      <w:r w:rsidRPr="00865506">
        <w:rPr>
          <w:rFonts w:ascii="Times New Roman" w:hAnsi="Times New Roman" w:cs="Times New Roman"/>
          <w:sz w:val="28"/>
          <w:szCs w:val="28"/>
        </w:rPr>
        <w:t>изб</w:t>
      </w:r>
      <w:r>
        <w:rPr>
          <w:rFonts w:ascii="Times New Roman" w:hAnsi="Times New Roman" w:cs="Times New Roman"/>
          <w:sz w:val="28"/>
          <w:szCs w:val="28"/>
        </w:rPr>
        <w:t>ежании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двойного налогообложения. </w:t>
      </w:r>
    </w:p>
    <w:p w:rsidR="00995372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865506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5506">
        <w:rPr>
          <w:rFonts w:ascii="Times New Roman" w:hAnsi="Times New Roman" w:cs="Times New Roman"/>
          <w:b/>
          <w:sz w:val="28"/>
          <w:szCs w:val="28"/>
        </w:rPr>
        <w:t>Приложение: 100.04 – Доход, подлежащий освобождению от налогообложения в соответствии с международными договорами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506">
        <w:rPr>
          <w:rFonts w:ascii="Times New Roman" w:hAnsi="Times New Roman" w:cs="Times New Roman"/>
          <w:sz w:val="28"/>
          <w:szCs w:val="28"/>
        </w:rPr>
        <w:t xml:space="preserve">Данная форма предназначена для определения дохода, подлежащего освобождению от налогообложения согласно международным договорам, заключенным Республикой Казахстан. 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865506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5506">
        <w:rPr>
          <w:rFonts w:ascii="Times New Roman" w:hAnsi="Times New Roman" w:cs="Times New Roman"/>
          <w:b/>
          <w:sz w:val="28"/>
          <w:szCs w:val="28"/>
        </w:rPr>
        <w:t>Приложение: 100.05 – Доходы из иностранных источников, с суммы уплаченного иностранного налога и зачета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6E5">
        <w:rPr>
          <w:rFonts w:ascii="Times New Roman" w:hAnsi="Times New Roman" w:cs="Times New Roman"/>
          <w:sz w:val="28"/>
          <w:szCs w:val="28"/>
        </w:rPr>
        <w:t>Данная форма предназначена для определения доходов из иностранных источников, в том числе доходов из источников в странах с льготным налогообложением, а также суммы уплаченного иностранного налога и их зачета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95372" w:rsidRDefault="00995372" w:rsidP="0099537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AC4BF6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4BF6">
        <w:rPr>
          <w:rFonts w:ascii="Times New Roman" w:hAnsi="Times New Roman" w:cs="Times New Roman"/>
          <w:b/>
          <w:sz w:val="28"/>
          <w:szCs w:val="28"/>
        </w:rPr>
        <w:t>Приложение: 100.06 – Об объектах налогообложения и (или) объектах, связанных с налогообложением, по исчислению КПН по видам деятельности, по которым предусмотрено ведение раздельного учета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BF6">
        <w:rPr>
          <w:rFonts w:ascii="Times New Roman" w:hAnsi="Times New Roman" w:cs="Times New Roman"/>
          <w:sz w:val="28"/>
          <w:szCs w:val="28"/>
        </w:rPr>
        <w:t>Данная форма предназначена для отражения информации об объектах налогообложения и (или) объектах, связанных с налогообложением, по исчислению КПН по выделяемым категориям, в отношении которых предусмотрено веден</w:t>
      </w:r>
      <w:r>
        <w:rPr>
          <w:rFonts w:ascii="Times New Roman" w:hAnsi="Times New Roman" w:cs="Times New Roman"/>
          <w:sz w:val="28"/>
          <w:szCs w:val="28"/>
        </w:rPr>
        <w:t xml:space="preserve">ие раздельного налогового учета. 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Default="00995372" w:rsidP="0099537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Приложение: </w:t>
      </w:r>
      <w:r w:rsidRPr="001E0867">
        <w:rPr>
          <w:rFonts w:ascii="Times New Roman" w:hAnsi="Times New Roman" w:cs="Times New Roman"/>
          <w:b/>
          <w:sz w:val="28"/>
          <w:szCs w:val="28"/>
        </w:rPr>
        <w:t>формы 100.07 – Сведения о компонентах годовой финансовой отчетности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867">
        <w:rPr>
          <w:rFonts w:ascii="Times New Roman" w:hAnsi="Times New Roman" w:cs="Times New Roman"/>
          <w:sz w:val="28"/>
          <w:szCs w:val="28"/>
        </w:rPr>
        <w:t>Данная форма составляется налогоплательщиком на основании данных бухгалтерского учета, подготовленных за отчетный налоговый период в соответствии с международными стандартами и Законом о бухгалтерском учете и финансовой отчетности.</w:t>
      </w:r>
    </w:p>
    <w:p w:rsidR="00995372" w:rsidRDefault="00995372" w:rsidP="009953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5372" w:rsidRPr="00573F86" w:rsidRDefault="00995372" w:rsidP="009953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Приложение: </w:t>
      </w:r>
      <w:r w:rsidRPr="00573F86">
        <w:rPr>
          <w:rFonts w:ascii="Times New Roman" w:hAnsi="Times New Roman" w:cs="Times New Roman"/>
          <w:b/>
          <w:sz w:val="28"/>
          <w:szCs w:val="28"/>
        </w:rPr>
        <w:t>100.08 – Активы, полученные от юридического лица-нерезидента для обеспечения деятельности филиала или представительства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867">
        <w:rPr>
          <w:rFonts w:ascii="Times New Roman" w:hAnsi="Times New Roman" w:cs="Times New Roman"/>
          <w:sz w:val="28"/>
          <w:szCs w:val="28"/>
        </w:rPr>
        <w:lastRenderedPageBreak/>
        <w:t>Данная форма предназначена для отражения поступления и расходования активов, полученных от юридического лица-нерезидента для обеспечения деятельности филиала или представительства.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294059" w:rsidRDefault="00995372" w:rsidP="009953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4059">
        <w:rPr>
          <w:rFonts w:ascii="Times New Roman" w:hAnsi="Times New Roman" w:cs="Times New Roman"/>
          <w:b/>
          <w:sz w:val="28"/>
          <w:szCs w:val="28"/>
        </w:rPr>
        <w:t>Приложение: 100.09 – Налогообложение финансовой прибыли контролируемой иностранной компании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6E5">
        <w:rPr>
          <w:rFonts w:ascii="Times New Roman" w:hAnsi="Times New Roman" w:cs="Times New Roman"/>
          <w:sz w:val="28"/>
          <w:szCs w:val="28"/>
        </w:rPr>
        <w:t>Данная форма предназначена для отражения информации о суммах финансовой прибыли КИК или финансовой прибыли ПУ КИК, налога на прибыль с финансовой прибыли КИК или финансовой прибыли ПУ КИК, подлежащего отнесению в зачет, и КПН, удержанного у источника выплаты с дохода КИК, или КПН, уплаченного с налогооблагаемого дохода КИК, полученных из источников в Республике Казахстан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E612D5" w:rsidRDefault="00995372" w:rsidP="009953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612D5">
        <w:rPr>
          <w:rFonts w:ascii="Times New Roman" w:hAnsi="Times New Roman" w:cs="Times New Roman"/>
          <w:b/>
          <w:sz w:val="28"/>
          <w:szCs w:val="28"/>
        </w:rPr>
        <w:t>Приложение 100.10 – Налогообложение некоммерческой организации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12D5">
        <w:rPr>
          <w:rFonts w:ascii="Times New Roman" w:hAnsi="Times New Roman" w:cs="Times New Roman"/>
          <w:sz w:val="28"/>
          <w:szCs w:val="28"/>
        </w:rPr>
        <w:t>Данная форма предназначена для отражения сведений об объектах налогообложения некоммерческой организации.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573F86" w:rsidRDefault="00995372" w:rsidP="009953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12D5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Pr="00573F86">
        <w:rPr>
          <w:rFonts w:ascii="Times New Roman" w:hAnsi="Times New Roman" w:cs="Times New Roman"/>
          <w:b/>
          <w:sz w:val="28"/>
          <w:szCs w:val="28"/>
        </w:rPr>
        <w:t xml:space="preserve"> 100.11 – Безвозмездно полученное (переданное) имущество (благотворительная помощь, спонсорская помощь, деньги и другое имущество)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12D5">
        <w:rPr>
          <w:rFonts w:ascii="Times New Roman" w:hAnsi="Times New Roman" w:cs="Times New Roman"/>
          <w:sz w:val="28"/>
          <w:szCs w:val="28"/>
        </w:rPr>
        <w:t>Данная форма предназначена для определения суммы доходов некоммерческой организации.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5372" w:rsidRPr="00CE75BB" w:rsidRDefault="00995372" w:rsidP="00995372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Pr="00CE75BB">
        <w:rPr>
          <w:rFonts w:ascii="Times New Roman" w:hAnsi="Times New Roman" w:cs="Times New Roman"/>
          <w:b/>
          <w:sz w:val="28"/>
          <w:szCs w:val="28"/>
        </w:rPr>
        <w:t>100.12 – Доходы, полученные в МФЦА</w:t>
      </w:r>
      <w:r>
        <w:rPr>
          <w:rFonts w:ascii="Times New Roman" w:hAnsi="Times New Roman" w:cs="Times New Roman"/>
          <w:b/>
          <w:sz w:val="28"/>
          <w:szCs w:val="28"/>
        </w:rPr>
        <w:t xml:space="preserve"> (Международный финансовый центр «Астана» </w:t>
      </w:r>
    </w:p>
    <w:p w:rsidR="00995372" w:rsidRDefault="00995372" w:rsidP="00995372">
      <w:pPr>
        <w:tabs>
          <w:tab w:val="left" w:pos="0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612D5">
        <w:rPr>
          <w:rFonts w:ascii="Times New Roman" w:hAnsi="Times New Roman" w:cs="Times New Roman"/>
          <w:sz w:val="28"/>
          <w:szCs w:val="28"/>
        </w:rPr>
        <w:t>Данная форма предназначена для отражения доходов, освобождаемых от обложения КПН.</w:t>
      </w:r>
    </w:p>
    <w:p w:rsidR="00B05143" w:rsidRDefault="00B05143" w:rsidP="00995372">
      <w:pPr>
        <w:tabs>
          <w:tab w:val="left" w:pos="0"/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05143" w:rsidRPr="005D2610" w:rsidRDefault="00B05143" w:rsidP="00B05143">
      <w:pPr>
        <w:jc w:val="both"/>
        <w:rPr>
          <w:rFonts w:ascii="Times New Roman" w:hAnsi="Times New Roman" w:cs="Times New Roman"/>
          <w:sz w:val="28"/>
          <w:szCs w:val="28"/>
        </w:rPr>
      </w:pPr>
      <w:r w:rsidRPr="005D2610">
        <w:rPr>
          <w:rFonts w:ascii="Times New Roman" w:hAnsi="Times New Roman" w:cs="Times New Roman"/>
          <w:b/>
          <w:bCs/>
          <w:sz w:val="28"/>
          <w:szCs w:val="28"/>
        </w:rPr>
        <w:t xml:space="preserve">Сроки уплаты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КПН </w:t>
      </w:r>
    </w:p>
    <w:p w:rsidR="00995372" w:rsidRDefault="00B05143" w:rsidP="005D2610">
      <w:pPr>
        <w:jc w:val="both"/>
        <w:rPr>
          <w:rFonts w:ascii="Times New Roman" w:hAnsi="Times New Roman" w:cs="Times New Roman"/>
          <w:sz w:val="28"/>
          <w:szCs w:val="28"/>
        </w:rPr>
      </w:pPr>
      <w:r w:rsidRPr="005D2610">
        <w:rPr>
          <w:rFonts w:ascii="Times New Roman" w:hAnsi="Times New Roman" w:cs="Times New Roman"/>
          <w:sz w:val="28"/>
          <w:szCs w:val="28"/>
        </w:rPr>
        <w:t>Налогоплательщики уплачивают корпоративный подоходный налог не позднее 10-ти календарных дней после срока, установленного для сдачи декларации.</w:t>
      </w:r>
    </w:p>
    <w:p w:rsidR="00531ACF" w:rsidRDefault="00531ACF" w:rsidP="00531ACF">
      <w:pPr>
        <w:pStyle w:val="pj"/>
        <w:spacing w:before="0" w:beforeAutospacing="0" w:after="0" w:afterAutospacing="0"/>
        <w:jc w:val="both"/>
        <w:rPr>
          <w:rStyle w:val="s1"/>
          <w:b/>
          <w:sz w:val="28"/>
          <w:szCs w:val="28"/>
        </w:rPr>
      </w:pPr>
      <w:r>
        <w:rPr>
          <w:rStyle w:val="s1"/>
          <w:b/>
          <w:sz w:val="28"/>
          <w:szCs w:val="28"/>
        </w:rPr>
        <w:t>Н</w:t>
      </w:r>
      <w:r w:rsidRPr="00573F86">
        <w:rPr>
          <w:rStyle w:val="s1"/>
          <w:b/>
          <w:sz w:val="28"/>
          <w:szCs w:val="28"/>
        </w:rPr>
        <w:t>алогов</w:t>
      </w:r>
      <w:r>
        <w:rPr>
          <w:rStyle w:val="s1"/>
          <w:b/>
          <w:sz w:val="28"/>
          <w:szCs w:val="28"/>
        </w:rPr>
        <w:t xml:space="preserve">ая </w:t>
      </w:r>
      <w:r w:rsidRPr="00573F86">
        <w:rPr>
          <w:rStyle w:val="s1"/>
          <w:b/>
          <w:sz w:val="28"/>
          <w:szCs w:val="28"/>
        </w:rPr>
        <w:t>отчетност</w:t>
      </w:r>
      <w:r>
        <w:rPr>
          <w:rStyle w:val="s1"/>
          <w:b/>
          <w:sz w:val="28"/>
          <w:szCs w:val="28"/>
        </w:rPr>
        <w:t xml:space="preserve">ь </w:t>
      </w:r>
      <w:r w:rsidRPr="00573F86">
        <w:rPr>
          <w:rStyle w:val="s1"/>
          <w:b/>
          <w:sz w:val="28"/>
          <w:szCs w:val="28"/>
        </w:rPr>
        <w:t>«Расчет суммы авансовых платежей по корпоративному подоходному налогу, подлежащей уплате за период до сдачи декларации», и «Расчет суммы авансовых платежей по корпоративному подоходному налогу, подлежащей уплате з</w:t>
      </w:r>
      <w:r>
        <w:rPr>
          <w:rStyle w:val="s1"/>
          <w:b/>
          <w:sz w:val="28"/>
          <w:szCs w:val="28"/>
        </w:rPr>
        <w:t xml:space="preserve">а период после сдачи декларации </w:t>
      </w:r>
      <w:r w:rsidRPr="00573F86">
        <w:rPr>
          <w:rStyle w:val="s1"/>
          <w:b/>
          <w:sz w:val="28"/>
          <w:szCs w:val="28"/>
        </w:rPr>
        <w:t>(формы 101.01 - 101.02)</w:t>
      </w:r>
    </w:p>
    <w:p w:rsidR="00181D97" w:rsidRDefault="00181D97" w:rsidP="00531ACF">
      <w:pPr>
        <w:pStyle w:val="pj"/>
        <w:spacing w:before="0" w:beforeAutospacing="0" w:after="0" w:afterAutospacing="0"/>
        <w:jc w:val="both"/>
        <w:rPr>
          <w:rStyle w:val="s1"/>
          <w:b/>
          <w:sz w:val="28"/>
          <w:szCs w:val="28"/>
        </w:rPr>
      </w:pPr>
    </w:p>
    <w:p w:rsidR="00B05143" w:rsidRDefault="00B05143" w:rsidP="003D3488">
      <w:pPr>
        <w:pStyle w:val="p"/>
        <w:spacing w:before="0" w:beforeAutospacing="0" w:after="0" w:afterAutospacing="0"/>
        <w:ind w:firstLine="567"/>
        <w:jc w:val="both"/>
        <w:rPr>
          <w:rStyle w:val="s1"/>
          <w:b/>
          <w:sz w:val="28"/>
          <w:szCs w:val="28"/>
        </w:rPr>
      </w:pPr>
      <w:r>
        <w:rPr>
          <w:rStyle w:val="s0"/>
          <w:sz w:val="28"/>
          <w:szCs w:val="28"/>
        </w:rPr>
        <w:t>Н</w:t>
      </w:r>
      <w:r w:rsidRPr="00573F86">
        <w:rPr>
          <w:rStyle w:val="s0"/>
          <w:sz w:val="28"/>
          <w:szCs w:val="28"/>
        </w:rPr>
        <w:t>алогов</w:t>
      </w:r>
      <w:r>
        <w:rPr>
          <w:rStyle w:val="s0"/>
          <w:sz w:val="28"/>
          <w:szCs w:val="28"/>
        </w:rPr>
        <w:t xml:space="preserve">ая </w:t>
      </w:r>
      <w:r w:rsidRPr="00573F86">
        <w:rPr>
          <w:rStyle w:val="s0"/>
          <w:sz w:val="28"/>
          <w:szCs w:val="28"/>
        </w:rPr>
        <w:t>отчетност</w:t>
      </w:r>
      <w:r>
        <w:rPr>
          <w:rStyle w:val="s0"/>
          <w:sz w:val="28"/>
          <w:szCs w:val="28"/>
        </w:rPr>
        <w:t xml:space="preserve">ь </w:t>
      </w:r>
      <w:r w:rsidRPr="00573F86">
        <w:rPr>
          <w:rStyle w:val="s0"/>
          <w:sz w:val="28"/>
          <w:szCs w:val="28"/>
        </w:rPr>
        <w:t>«Расчет суммы авансовых платежей по корпоративному подоходному налогу, подлежащей уплате за период до сдачи декларации»</w:t>
      </w:r>
      <w:r>
        <w:rPr>
          <w:rStyle w:val="s0"/>
          <w:sz w:val="28"/>
          <w:szCs w:val="28"/>
        </w:rPr>
        <w:t xml:space="preserve"> </w:t>
      </w:r>
      <w:r w:rsidRPr="00573F86">
        <w:rPr>
          <w:rStyle w:val="s0"/>
          <w:sz w:val="28"/>
          <w:szCs w:val="28"/>
        </w:rPr>
        <w:t>(форм</w:t>
      </w:r>
      <w:r>
        <w:rPr>
          <w:rStyle w:val="s0"/>
          <w:sz w:val="28"/>
          <w:szCs w:val="28"/>
        </w:rPr>
        <w:t>а 101.01)</w:t>
      </w:r>
      <w:r w:rsidRPr="00573F86">
        <w:rPr>
          <w:rStyle w:val="s0"/>
          <w:sz w:val="28"/>
          <w:szCs w:val="28"/>
        </w:rPr>
        <w:t xml:space="preserve"> (расчет до сдачи декларации)</w:t>
      </w:r>
      <w:r>
        <w:rPr>
          <w:rStyle w:val="s0"/>
          <w:sz w:val="28"/>
          <w:szCs w:val="28"/>
        </w:rPr>
        <w:t xml:space="preserve"> </w:t>
      </w:r>
      <w:r w:rsidRPr="00573F86">
        <w:rPr>
          <w:rStyle w:val="s0"/>
          <w:sz w:val="28"/>
          <w:szCs w:val="28"/>
        </w:rPr>
        <w:t>и налогов</w:t>
      </w:r>
      <w:r>
        <w:rPr>
          <w:rStyle w:val="s0"/>
          <w:sz w:val="28"/>
          <w:szCs w:val="28"/>
        </w:rPr>
        <w:t xml:space="preserve">ая </w:t>
      </w:r>
      <w:r w:rsidRPr="00573F86">
        <w:rPr>
          <w:rStyle w:val="s0"/>
          <w:sz w:val="28"/>
          <w:szCs w:val="28"/>
        </w:rPr>
        <w:t>отчетност</w:t>
      </w:r>
      <w:r>
        <w:rPr>
          <w:rStyle w:val="s0"/>
          <w:sz w:val="28"/>
          <w:szCs w:val="28"/>
        </w:rPr>
        <w:t>ь</w:t>
      </w:r>
      <w:r w:rsidRPr="00573F86">
        <w:rPr>
          <w:rStyle w:val="s0"/>
          <w:sz w:val="28"/>
          <w:szCs w:val="28"/>
        </w:rPr>
        <w:t xml:space="preserve"> «Расчет суммы авансовых платежей по корпоративному подоходному налогу, подлежащей уплате за период после сдачи декларации </w:t>
      </w:r>
      <w:r>
        <w:rPr>
          <w:rStyle w:val="s0"/>
          <w:sz w:val="28"/>
          <w:szCs w:val="28"/>
        </w:rPr>
        <w:lastRenderedPageBreak/>
        <w:t xml:space="preserve">(форма - </w:t>
      </w:r>
      <w:r w:rsidRPr="00573F86">
        <w:rPr>
          <w:rStyle w:val="s0"/>
          <w:sz w:val="28"/>
          <w:szCs w:val="28"/>
        </w:rPr>
        <w:t>101.02)</w:t>
      </w:r>
      <w:r>
        <w:rPr>
          <w:rStyle w:val="s0"/>
          <w:sz w:val="28"/>
          <w:szCs w:val="28"/>
        </w:rPr>
        <w:t xml:space="preserve"> </w:t>
      </w:r>
      <w:r w:rsidRPr="00573F86">
        <w:rPr>
          <w:rStyle w:val="s0"/>
          <w:sz w:val="28"/>
          <w:szCs w:val="28"/>
        </w:rPr>
        <w:t xml:space="preserve">(расчет после сдачи декларации) </w:t>
      </w:r>
      <w:r>
        <w:rPr>
          <w:rStyle w:val="s0"/>
          <w:sz w:val="28"/>
          <w:szCs w:val="28"/>
        </w:rPr>
        <w:t>о</w:t>
      </w:r>
      <w:r w:rsidRPr="00573F86">
        <w:rPr>
          <w:rStyle w:val="s0"/>
          <w:sz w:val="28"/>
          <w:szCs w:val="28"/>
        </w:rPr>
        <w:t xml:space="preserve">пределяют порядок составления плательщиками корпоративного подоходного налога, на которых в соответствии со </w:t>
      </w:r>
      <w:hyperlink r:id="rId6" w:history="1">
        <w:r w:rsidRPr="00573F86">
          <w:rPr>
            <w:rStyle w:val="a5"/>
            <w:sz w:val="28"/>
            <w:szCs w:val="28"/>
          </w:rPr>
          <w:t>статьей 305</w:t>
        </w:r>
      </w:hyperlink>
      <w:r w:rsidRPr="00573F86">
        <w:rPr>
          <w:rStyle w:val="s0"/>
          <w:sz w:val="28"/>
          <w:szCs w:val="28"/>
        </w:rPr>
        <w:t xml:space="preserve"> Налогового кодекса возложено обязательство по исчислению и уплате авансовых платежей по КПН</w:t>
      </w:r>
      <w:r>
        <w:rPr>
          <w:rStyle w:val="s0"/>
          <w:sz w:val="28"/>
          <w:szCs w:val="28"/>
        </w:rPr>
        <w:t xml:space="preserve">. </w:t>
      </w:r>
    </w:p>
    <w:p w:rsidR="00181D97" w:rsidRPr="00B20FD0" w:rsidRDefault="00181D97" w:rsidP="00181D97">
      <w:pPr>
        <w:pStyle w:val="pj"/>
        <w:jc w:val="both"/>
        <w:rPr>
          <w:b/>
          <w:sz w:val="28"/>
          <w:szCs w:val="28"/>
        </w:rPr>
      </w:pPr>
      <w:r w:rsidRPr="00B20FD0">
        <w:rPr>
          <w:rStyle w:val="s1"/>
          <w:b/>
          <w:sz w:val="28"/>
          <w:szCs w:val="28"/>
        </w:rPr>
        <w:t>Исчисление суммы авансовых платежей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>1. Налогоплательщики, за исключением указанных в пункте 2 статьи 305 Налогового кодекса, в порядке, определенном статьей 305 Налогового кодекса: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 xml:space="preserve">1) </w:t>
      </w:r>
      <w:r w:rsidRPr="00B05143">
        <w:rPr>
          <w:b/>
          <w:sz w:val="28"/>
          <w:szCs w:val="28"/>
        </w:rPr>
        <w:t>исчисляют и уплачивают в сроки</w:t>
      </w:r>
      <w:r w:rsidRPr="00B20FD0">
        <w:rPr>
          <w:sz w:val="28"/>
          <w:szCs w:val="28"/>
        </w:rPr>
        <w:t xml:space="preserve">, установленные </w:t>
      </w:r>
      <w:bookmarkStart w:id="2" w:name="sub1006049131"/>
      <w:r w:rsidRPr="00B20FD0">
        <w:rPr>
          <w:sz w:val="28"/>
          <w:szCs w:val="28"/>
        </w:rPr>
        <w:fldChar w:fldCharType="begin"/>
      </w:r>
      <w:r w:rsidRPr="00B20FD0">
        <w:rPr>
          <w:sz w:val="28"/>
          <w:szCs w:val="28"/>
        </w:rPr>
        <w:instrText xml:space="preserve"> HYPERLINK "jl:36148637.3060000.1006049131_1" \o "Кодекс Республики Казахстан от 25 декабря 2017 года № 120-VI \«О налогах и других обязательных платежах в бюджет (Налоговый кодекс)\» (с изменениями и дополнениями по состоянию на 11.07.2022 г.)" </w:instrText>
      </w:r>
      <w:r w:rsidRPr="00B20FD0">
        <w:rPr>
          <w:sz w:val="28"/>
          <w:szCs w:val="28"/>
        </w:rPr>
        <w:fldChar w:fldCharType="separate"/>
      </w:r>
      <w:r w:rsidRPr="00B20FD0">
        <w:rPr>
          <w:rStyle w:val="a5"/>
          <w:sz w:val="28"/>
          <w:szCs w:val="28"/>
        </w:rPr>
        <w:t>пунктом 2 статьи 306</w:t>
      </w:r>
      <w:r w:rsidRPr="00B20FD0">
        <w:rPr>
          <w:sz w:val="28"/>
          <w:szCs w:val="28"/>
        </w:rPr>
        <w:fldChar w:fldCharType="end"/>
      </w:r>
      <w:bookmarkEnd w:id="2"/>
      <w:r w:rsidRPr="00B20FD0">
        <w:rPr>
          <w:sz w:val="28"/>
          <w:szCs w:val="28"/>
        </w:rPr>
        <w:t xml:space="preserve"> Налогового кодекса: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05143">
        <w:rPr>
          <w:b/>
          <w:sz w:val="28"/>
          <w:szCs w:val="28"/>
        </w:rPr>
        <w:t>авансовые платежи по корпоративному подоходному налогу</w:t>
      </w:r>
      <w:r w:rsidRPr="00B20FD0">
        <w:rPr>
          <w:sz w:val="28"/>
          <w:szCs w:val="28"/>
        </w:rPr>
        <w:t>, подлежащие уплате равными долями за каждый месяц первого квартала отчетного налогового периода;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>авансовые платежи по корпоративному подоходному налогу, подлежащие уплате равными долями за каждый месяц второго, третьего, четвертого кварталов отчетного налогового периода;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 xml:space="preserve">2) </w:t>
      </w:r>
      <w:r w:rsidRPr="00B05143">
        <w:rPr>
          <w:b/>
          <w:sz w:val="28"/>
          <w:szCs w:val="28"/>
        </w:rPr>
        <w:t>составляют и представляют в налоговый орган по месту нахождения налогоплательщика</w:t>
      </w:r>
      <w:r w:rsidRPr="00B20FD0">
        <w:rPr>
          <w:sz w:val="28"/>
          <w:szCs w:val="28"/>
        </w:rPr>
        <w:t>:</w:t>
      </w:r>
    </w:p>
    <w:p w:rsidR="00181D97" w:rsidRPr="00B20FD0" w:rsidRDefault="00622751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hyperlink r:id="rId7" w:tooltip="Правила составления налоговой отчетности " w:history="1">
        <w:r w:rsidR="00181D97" w:rsidRPr="00B05143">
          <w:rPr>
            <w:rStyle w:val="a5"/>
            <w:b/>
            <w:sz w:val="28"/>
            <w:szCs w:val="28"/>
          </w:rPr>
          <w:t>расчет суммы авансовых платежей</w:t>
        </w:r>
      </w:hyperlink>
      <w:r w:rsidR="00181D97" w:rsidRPr="00B05143">
        <w:rPr>
          <w:b/>
          <w:sz w:val="28"/>
          <w:szCs w:val="28"/>
        </w:rPr>
        <w:t xml:space="preserve"> по корпоративному подоходному налогу, подлежащей уплате за период до сдачи декларации </w:t>
      </w:r>
      <w:r w:rsidR="00181D97" w:rsidRPr="00B20FD0">
        <w:rPr>
          <w:sz w:val="28"/>
          <w:szCs w:val="28"/>
        </w:rPr>
        <w:t>по корпоративному подоходному налогу за предыдущий налоговый период;</w:t>
      </w:r>
    </w:p>
    <w:p w:rsidR="00181D97" w:rsidRPr="00B20FD0" w:rsidRDefault="00622751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hyperlink r:id="rId8" w:history="1">
        <w:r w:rsidR="00181D97" w:rsidRPr="00B05143">
          <w:rPr>
            <w:rStyle w:val="a5"/>
            <w:b/>
            <w:sz w:val="28"/>
            <w:szCs w:val="28"/>
          </w:rPr>
          <w:t>расчет суммы авансовых платежей</w:t>
        </w:r>
      </w:hyperlink>
      <w:r w:rsidR="00181D97" w:rsidRPr="00B05143">
        <w:rPr>
          <w:b/>
          <w:sz w:val="28"/>
          <w:szCs w:val="28"/>
        </w:rPr>
        <w:t xml:space="preserve"> по корпоративному подоходному налогу, подлежащей уплате за период после сдачи декларации </w:t>
      </w:r>
      <w:r w:rsidR="00181D97" w:rsidRPr="00B20FD0">
        <w:rPr>
          <w:sz w:val="28"/>
          <w:szCs w:val="28"/>
        </w:rPr>
        <w:t>по корпоративному подоходному налогу за предыдущий налоговый период.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05143">
        <w:rPr>
          <w:b/>
          <w:sz w:val="28"/>
          <w:szCs w:val="28"/>
        </w:rPr>
        <w:t xml:space="preserve">Не исполняют налоговые обязательства, </w:t>
      </w:r>
      <w:r w:rsidRPr="00B20FD0">
        <w:rPr>
          <w:sz w:val="28"/>
          <w:szCs w:val="28"/>
        </w:rPr>
        <w:t>предусмотренные пунктом 1 статьи 305 Налогового кодекса (Исчисление суммы авансовых платежей):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05143">
        <w:rPr>
          <w:sz w:val="28"/>
          <w:szCs w:val="28"/>
        </w:rPr>
        <w:t>1) налогоплательщики, у которых совокупный годовой доход с учетом корректировок за налоговый период, предшествующий предыдущему налоговому периоду, не превышает сумму, равную 325 000-кратному размеру</w:t>
      </w:r>
      <w:r w:rsidRPr="00B20FD0">
        <w:rPr>
          <w:b/>
          <w:sz w:val="28"/>
          <w:szCs w:val="28"/>
        </w:rPr>
        <w:t xml:space="preserve"> </w:t>
      </w:r>
      <w:bookmarkStart w:id="3" w:name="sub1000000358"/>
      <w:r w:rsidRPr="00B20FD0">
        <w:rPr>
          <w:rStyle w:val="s2"/>
          <w:b/>
          <w:sz w:val="28"/>
          <w:szCs w:val="28"/>
        </w:rPr>
        <w:fldChar w:fldCharType="begin"/>
      </w:r>
      <w:r w:rsidRPr="00B20FD0">
        <w:rPr>
          <w:rStyle w:val="s2"/>
          <w:b/>
          <w:sz w:val="28"/>
          <w:szCs w:val="28"/>
        </w:rPr>
        <w:instrText xml:space="preserve"> HYPERLINK "jl:1026672.0" </w:instrText>
      </w:r>
      <w:r w:rsidRPr="00B20FD0">
        <w:rPr>
          <w:rStyle w:val="s2"/>
          <w:b/>
          <w:sz w:val="28"/>
          <w:szCs w:val="28"/>
        </w:rPr>
        <w:fldChar w:fldCharType="separate"/>
      </w:r>
      <w:r w:rsidRPr="00B20FD0">
        <w:rPr>
          <w:rStyle w:val="a5"/>
          <w:sz w:val="28"/>
          <w:szCs w:val="28"/>
        </w:rPr>
        <w:t>месячного расчетного показателя</w:t>
      </w:r>
      <w:r w:rsidRPr="00B20FD0">
        <w:rPr>
          <w:rStyle w:val="s2"/>
          <w:b/>
          <w:sz w:val="28"/>
          <w:szCs w:val="28"/>
        </w:rPr>
        <w:fldChar w:fldCharType="end"/>
      </w:r>
      <w:bookmarkEnd w:id="3"/>
      <w:r w:rsidRPr="00B20FD0">
        <w:rPr>
          <w:rStyle w:val="s2"/>
          <w:sz w:val="28"/>
          <w:szCs w:val="28"/>
        </w:rPr>
        <w:t>,</w:t>
      </w:r>
      <w:r w:rsidRPr="00B20FD0">
        <w:rPr>
          <w:sz w:val="28"/>
          <w:szCs w:val="28"/>
        </w:rPr>
        <w:t xml:space="preserve"> установленного законом о республиканском бюджете и действующего на 1 января финансового года, предшествующе</w:t>
      </w:r>
      <w:r w:rsidR="003D3488">
        <w:rPr>
          <w:sz w:val="28"/>
          <w:szCs w:val="28"/>
        </w:rPr>
        <w:t>го предыдущему финансовому году</w:t>
      </w:r>
      <w:r w:rsidRPr="00B20FD0">
        <w:rPr>
          <w:sz w:val="28"/>
          <w:szCs w:val="28"/>
        </w:rPr>
        <w:t>;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 xml:space="preserve">2) </w:t>
      </w:r>
      <w:r w:rsidRPr="00B20FD0">
        <w:rPr>
          <w:b/>
          <w:sz w:val="28"/>
          <w:szCs w:val="28"/>
        </w:rPr>
        <w:t>вновь созданные (возникшие) налогоплательщики</w:t>
      </w:r>
      <w:r w:rsidRPr="00B20FD0">
        <w:rPr>
          <w:sz w:val="28"/>
          <w:szCs w:val="28"/>
        </w:rPr>
        <w:t xml:space="preserve"> - в течение налогового периода, в котором осуществлена государственная (учетная) регистрация в </w:t>
      </w:r>
      <w:r w:rsidRPr="00B20FD0">
        <w:rPr>
          <w:rStyle w:val="s0"/>
          <w:sz w:val="28"/>
          <w:szCs w:val="28"/>
        </w:rPr>
        <w:t>регистрирующем органе</w:t>
      </w:r>
      <w:r w:rsidRPr="00B20FD0">
        <w:rPr>
          <w:sz w:val="28"/>
          <w:szCs w:val="28"/>
        </w:rPr>
        <w:t>, а также в течение последующего налогового периода;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 xml:space="preserve">3) </w:t>
      </w:r>
      <w:r w:rsidRPr="00B20FD0">
        <w:rPr>
          <w:b/>
          <w:sz w:val="28"/>
          <w:szCs w:val="28"/>
        </w:rPr>
        <w:t>вновь зарегистрированные в налоговых органах в качестве налогоплательщиков юридические лица-нерезиденты, осуществляющие деятельность в Республике Казахстан через постоянное учреждение без открытия структурного подразделения юридического лица</w:t>
      </w:r>
      <w:r w:rsidRPr="00B20FD0">
        <w:rPr>
          <w:sz w:val="28"/>
          <w:szCs w:val="28"/>
        </w:rPr>
        <w:t>, - в течение налогового периода, в котором осуществлена регистрация в налоговых органах, а также в течение последующего налогового периода;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lastRenderedPageBreak/>
        <w:t xml:space="preserve">4) </w:t>
      </w:r>
      <w:r w:rsidRPr="00B20FD0">
        <w:rPr>
          <w:b/>
          <w:sz w:val="28"/>
          <w:szCs w:val="28"/>
        </w:rPr>
        <w:t xml:space="preserve">налогоплательщики, соответствующие условиям </w:t>
      </w:r>
      <w:hyperlink r:id="rId9" w:history="1">
        <w:r w:rsidRPr="00B20FD0">
          <w:rPr>
            <w:rStyle w:val="a5"/>
            <w:sz w:val="28"/>
            <w:szCs w:val="28"/>
          </w:rPr>
          <w:t>пункта 1 статьи 289</w:t>
        </w:r>
      </w:hyperlink>
      <w:r w:rsidRPr="00B20FD0">
        <w:rPr>
          <w:b/>
          <w:sz w:val="28"/>
          <w:szCs w:val="28"/>
        </w:rPr>
        <w:t xml:space="preserve"> Налогового кодекса</w:t>
      </w:r>
      <w:r w:rsidRPr="00B20FD0">
        <w:rPr>
          <w:sz w:val="28"/>
          <w:szCs w:val="28"/>
        </w:rPr>
        <w:t>;</w:t>
      </w:r>
    </w:p>
    <w:p w:rsidR="00181D97" w:rsidRDefault="00181D97" w:rsidP="00181D9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t>(</w:t>
      </w: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</w:rPr>
        <w:t>Статья 289. Налогообложение некоммерческих организаций</w:t>
      </w:r>
    </w:p>
    <w:p w:rsidR="00181D97" w:rsidRPr="00B20FD0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20FD0">
        <w:rPr>
          <w:sz w:val="28"/>
          <w:szCs w:val="28"/>
        </w:rPr>
        <w:t xml:space="preserve">5) </w:t>
      </w:r>
      <w:r w:rsidRPr="00B20FD0">
        <w:rPr>
          <w:b/>
          <w:sz w:val="28"/>
          <w:szCs w:val="28"/>
        </w:rPr>
        <w:t xml:space="preserve">налогоплательщики, соответствующие условиям </w:t>
      </w:r>
      <w:bookmarkStart w:id="4" w:name="sub1006049115"/>
      <w:r w:rsidRPr="00B20FD0">
        <w:rPr>
          <w:b/>
          <w:sz w:val="28"/>
          <w:szCs w:val="28"/>
        </w:rPr>
        <w:fldChar w:fldCharType="begin"/>
      </w:r>
      <w:r w:rsidRPr="00B20FD0">
        <w:rPr>
          <w:b/>
          <w:sz w:val="28"/>
          <w:szCs w:val="28"/>
        </w:rPr>
        <w:instrText xml:space="preserve"> HYPERLINK "jl:36148637.2910000" </w:instrText>
      </w:r>
      <w:r w:rsidRPr="00B20FD0">
        <w:rPr>
          <w:b/>
          <w:sz w:val="28"/>
          <w:szCs w:val="28"/>
        </w:rPr>
        <w:fldChar w:fldCharType="separate"/>
      </w:r>
      <w:r w:rsidRPr="00B20FD0">
        <w:rPr>
          <w:rStyle w:val="a5"/>
          <w:sz w:val="28"/>
          <w:szCs w:val="28"/>
        </w:rPr>
        <w:t>пункта 1 статьи 291</w:t>
      </w:r>
      <w:r w:rsidRPr="00B20FD0">
        <w:rPr>
          <w:b/>
          <w:sz w:val="28"/>
          <w:szCs w:val="28"/>
        </w:rPr>
        <w:fldChar w:fldCharType="end"/>
      </w:r>
      <w:bookmarkEnd w:id="4"/>
      <w:r w:rsidRPr="00B20FD0">
        <w:rPr>
          <w:b/>
          <w:sz w:val="28"/>
          <w:szCs w:val="28"/>
        </w:rPr>
        <w:t xml:space="preserve"> Налогового кодекса</w:t>
      </w:r>
      <w:r w:rsidRPr="00B20FD0">
        <w:rPr>
          <w:sz w:val="28"/>
          <w:szCs w:val="28"/>
        </w:rPr>
        <w:t>;</w:t>
      </w:r>
    </w:p>
    <w:p w:rsidR="00181D97" w:rsidRDefault="00181D97" w:rsidP="00181D97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t>(</w:t>
      </w: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</w:rPr>
        <w:t>Статья 291. Налогообложение автономных организаций образования)</w:t>
      </w:r>
    </w:p>
    <w:p w:rsidR="00181D97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573F86">
        <w:rPr>
          <w:sz w:val="28"/>
          <w:szCs w:val="28"/>
        </w:rPr>
        <w:t xml:space="preserve">6) </w:t>
      </w:r>
      <w:r w:rsidRPr="00573F86">
        <w:rPr>
          <w:b/>
          <w:sz w:val="28"/>
          <w:szCs w:val="28"/>
        </w:rPr>
        <w:t xml:space="preserve">налогоплательщики, соответствующие условиям </w:t>
      </w:r>
      <w:hyperlink r:id="rId10" w:history="1">
        <w:r w:rsidRPr="00573F86">
          <w:rPr>
            <w:rStyle w:val="a5"/>
            <w:sz w:val="28"/>
            <w:szCs w:val="28"/>
          </w:rPr>
          <w:t>пунктов 2 и 3 статьи 290</w:t>
        </w:r>
      </w:hyperlink>
      <w:r w:rsidRPr="00573F86">
        <w:rPr>
          <w:b/>
          <w:sz w:val="28"/>
          <w:szCs w:val="28"/>
        </w:rPr>
        <w:t xml:space="preserve"> Налогового кодекса</w:t>
      </w:r>
      <w:r w:rsidRPr="00573F86">
        <w:rPr>
          <w:sz w:val="28"/>
          <w:szCs w:val="28"/>
        </w:rPr>
        <w:t>;</w:t>
      </w:r>
    </w:p>
    <w:p w:rsidR="00181D97" w:rsidRPr="00B05143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B05143">
        <w:rPr>
          <w:color w:val="474747"/>
        </w:rPr>
        <w:t>(</w:t>
      </w:r>
      <w:r w:rsidRPr="00181D97">
        <w:rPr>
          <w:color w:val="474747"/>
        </w:rPr>
        <w:t>организации, осуществляющие деятельность в социальной сфере</w:t>
      </w:r>
      <w:r w:rsidRPr="00B05143">
        <w:rPr>
          <w:color w:val="474747"/>
        </w:rPr>
        <w:t>)</w:t>
      </w:r>
    </w:p>
    <w:p w:rsidR="00181D97" w:rsidRPr="00573F86" w:rsidRDefault="00181D97" w:rsidP="00181D97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bookmarkStart w:id="5" w:name="sub1007873602"/>
      <w:r>
        <w:rPr>
          <w:rStyle w:val="s0"/>
          <w:sz w:val="28"/>
          <w:szCs w:val="28"/>
        </w:rPr>
        <w:t>7</w:t>
      </w:r>
      <w:r w:rsidRPr="00573F86">
        <w:rPr>
          <w:rStyle w:val="s0"/>
          <w:sz w:val="28"/>
          <w:szCs w:val="28"/>
        </w:rPr>
        <w:t xml:space="preserve">) налогоплательщики, соответствующие условиям </w:t>
      </w:r>
      <w:bookmarkStart w:id="6" w:name="sub1006609389"/>
      <w:r w:rsidRPr="00573F86">
        <w:rPr>
          <w:rStyle w:val="s2"/>
          <w:b/>
          <w:sz w:val="28"/>
          <w:szCs w:val="28"/>
        </w:rPr>
        <w:fldChar w:fldCharType="begin"/>
      </w:r>
      <w:r w:rsidRPr="00573F86">
        <w:rPr>
          <w:rStyle w:val="s2"/>
          <w:b/>
          <w:sz w:val="28"/>
          <w:szCs w:val="28"/>
        </w:rPr>
        <w:instrText xml:space="preserve"> HYPERLINK "jl:36148637.293040300" </w:instrText>
      </w:r>
      <w:r w:rsidRPr="00573F86">
        <w:rPr>
          <w:rStyle w:val="s2"/>
          <w:b/>
          <w:sz w:val="28"/>
          <w:szCs w:val="28"/>
        </w:rPr>
        <w:fldChar w:fldCharType="separate"/>
      </w:r>
      <w:r w:rsidRPr="00573F86">
        <w:rPr>
          <w:rStyle w:val="a5"/>
          <w:sz w:val="28"/>
          <w:szCs w:val="28"/>
        </w:rPr>
        <w:t>пункта 4-3 статьи 293</w:t>
      </w:r>
      <w:r w:rsidRPr="00573F86">
        <w:rPr>
          <w:rStyle w:val="s2"/>
          <w:b/>
          <w:sz w:val="28"/>
          <w:szCs w:val="28"/>
        </w:rPr>
        <w:fldChar w:fldCharType="end"/>
      </w:r>
      <w:bookmarkEnd w:id="6"/>
      <w:r w:rsidRPr="00573F86">
        <w:rPr>
          <w:b/>
          <w:sz w:val="28"/>
          <w:szCs w:val="28"/>
        </w:rPr>
        <w:t xml:space="preserve"> Налогового к</w:t>
      </w:r>
      <w:r w:rsidRPr="00573F86">
        <w:rPr>
          <w:rStyle w:val="s0"/>
          <w:sz w:val="28"/>
          <w:szCs w:val="28"/>
        </w:rPr>
        <w:t>одекса;</w:t>
      </w:r>
    </w:p>
    <w:p w:rsidR="00181D97" w:rsidRPr="00573F86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573F86">
        <w:rPr>
          <w:sz w:val="28"/>
          <w:szCs w:val="28"/>
        </w:rPr>
        <w:t xml:space="preserve">) </w:t>
      </w:r>
      <w:r w:rsidRPr="00573F86">
        <w:rPr>
          <w:b/>
          <w:sz w:val="28"/>
          <w:szCs w:val="28"/>
        </w:rPr>
        <w:t xml:space="preserve">налогоплательщики, осуществляющие электронную торговлю товарами, соответствующие условиям </w:t>
      </w:r>
      <w:bookmarkStart w:id="7" w:name="sub1006066760"/>
      <w:r w:rsidRPr="00573F86">
        <w:rPr>
          <w:rStyle w:val="s2"/>
          <w:b/>
          <w:sz w:val="28"/>
          <w:szCs w:val="28"/>
        </w:rPr>
        <w:fldChar w:fldCharType="begin"/>
      </w:r>
      <w:r w:rsidRPr="00573F86">
        <w:rPr>
          <w:rStyle w:val="s2"/>
          <w:b/>
          <w:sz w:val="28"/>
          <w:szCs w:val="28"/>
        </w:rPr>
        <w:instrText xml:space="preserve"> HYPERLINK "jl:36148637.2930300" </w:instrText>
      </w:r>
      <w:r w:rsidRPr="00573F86">
        <w:rPr>
          <w:rStyle w:val="s2"/>
          <w:b/>
          <w:sz w:val="28"/>
          <w:szCs w:val="28"/>
        </w:rPr>
        <w:fldChar w:fldCharType="separate"/>
      </w:r>
      <w:r w:rsidRPr="00573F86">
        <w:rPr>
          <w:rStyle w:val="a5"/>
          <w:sz w:val="28"/>
          <w:szCs w:val="28"/>
        </w:rPr>
        <w:t>пункта 3 статьи 293</w:t>
      </w:r>
      <w:r w:rsidRPr="00573F86">
        <w:rPr>
          <w:rStyle w:val="s2"/>
          <w:b/>
          <w:sz w:val="28"/>
          <w:szCs w:val="28"/>
        </w:rPr>
        <w:fldChar w:fldCharType="end"/>
      </w:r>
      <w:bookmarkEnd w:id="7"/>
      <w:r w:rsidRPr="00573F86">
        <w:rPr>
          <w:b/>
          <w:sz w:val="28"/>
          <w:szCs w:val="28"/>
        </w:rPr>
        <w:t xml:space="preserve"> Налогового кодекса</w:t>
      </w:r>
      <w:r w:rsidRPr="00573F86">
        <w:rPr>
          <w:sz w:val="28"/>
          <w:szCs w:val="28"/>
        </w:rPr>
        <w:t>;</w:t>
      </w:r>
    </w:p>
    <w:p w:rsidR="00181D97" w:rsidRPr="00573F86" w:rsidRDefault="00181D97" w:rsidP="00181D97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573F86">
        <w:rPr>
          <w:sz w:val="28"/>
          <w:szCs w:val="28"/>
        </w:rPr>
        <w:t xml:space="preserve">) </w:t>
      </w:r>
      <w:r w:rsidRPr="00573F86">
        <w:rPr>
          <w:b/>
          <w:sz w:val="28"/>
          <w:szCs w:val="28"/>
        </w:rPr>
        <w:t>организация, специализирующаяся на улучшении качества кредитных портфелей банков второго уровня, единственным акционером которой является Правительство Республики Казахстан</w:t>
      </w:r>
      <w:r w:rsidRPr="00573F86">
        <w:rPr>
          <w:sz w:val="28"/>
          <w:szCs w:val="28"/>
        </w:rPr>
        <w:t>.</w:t>
      </w:r>
    </w:p>
    <w:bookmarkEnd w:id="5"/>
    <w:p w:rsidR="00531ACF" w:rsidRPr="003D3488" w:rsidRDefault="00531ACF" w:rsidP="005D26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1D97" w:rsidRPr="003D3488" w:rsidRDefault="00181D97" w:rsidP="00B05143">
      <w:pPr>
        <w:shd w:val="clear" w:color="auto" w:fill="FFFFFF"/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определить, нужно ли конкретному налогоплательщику сдавать расчет и уплачивать авансовые платежи? В первую очередь следует уточнить сумму СГД, полученного два года ранее. Так, в 202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нужно проверить свою отчетность за 202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(он предшествует предыдущему налоговому периоду). Ставка МРП в 202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составляла 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3063 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енге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. Значит, если доход компании превысил в 202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325 000 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* 3 063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995 475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 000 т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енге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нужно уплачивать авансовые платежи по КПН в 202</w:t>
      </w:r>
      <w:r w:rsidR="00B05143"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D34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</w:t>
      </w:r>
    </w:p>
    <w:p w:rsidR="00B05143" w:rsidRDefault="00B05143" w:rsidP="00D46543">
      <w:pPr>
        <w:pStyle w:val="pj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D46543" w:rsidRPr="00D46543" w:rsidRDefault="00D46543" w:rsidP="00D46543">
      <w:pPr>
        <w:pStyle w:val="pj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D46543">
        <w:rPr>
          <w:b/>
          <w:sz w:val="28"/>
          <w:szCs w:val="28"/>
        </w:rPr>
        <w:t>Сумма авансовых платежей:</w:t>
      </w:r>
    </w:p>
    <w:p w:rsidR="00D46543" w:rsidRPr="00181D97" w:rsidRDefault="00D46543" w:rsidP="00D46543">
      <w:pPr>
        <w:pStyle w:val="pj"/>
        <w:spacing w:before="0" w:beforeAutospacing="0" w:after="0" w:afterAutospacing="0"/>
        <w:ind w:firstLine="567"/>
        <w:jc w:val="both"/>
        <w:rPr>
          <w:color w:val="auto"/>
          <w:sz w:val="28"/>
          <w:szCs w:val="28"/>
        </w:rPr>
      </w:pPr>
      <w:r w:rsidRPr="00D46543">
        <w:rPr>
          <w:b/>
          <w:sz w:val="28"/>
          <w:szCs w:val="28"/>
        </w:rPr>
        <w:t>до декларации</w:t>
      </w:r>
      <w:r w:rsidRPr="00573F86">
        <w:rPr>
          <w:sz w:val="28"/>
          <w:szCs w:val="28"/>
        </w:rPr>
        <w:t xml:space="preserve"> исчисляется (начисляется) за первый квартал отчетного налогового периода </w:t>
      </w:r>
      <w:r w:rsidRPr="00D46543">
        <w:rPr>
          <w:b/>
          <w:sz w:val="28"/>
          <w:szCs w:val="28"/>
        </w:rPr>
        <w:t>в размере одной четвертой от общей суммы авансовых платежей, за предыдущий налоговый период</w:t>
      </w:r>
      <w:r w:rsidRPr="00573F86">
        <w:rPr>
          <w:sz w:val="28"/>
          <w:szCs w:val="28"/>
        </w:rPr>
        <w:t xml:space="preserve">. </w:t>
      </w:r>
      <w:r w:rsidR="00181D97" w:rsidRPr="00181D97">
        <w:rPr>
          <w:color w:val="auto"/>
          <w:sz w:val="28"/>
          <w:szCs w:val="28"/>
          <w:shd w:val="clear" w:color="auto" w:fill="FFFFFF"/>
        </w:rPr>
        <w:t>Уплачивается авансовый платеж за 1-й квартал ежемесячно равными долями до 25 числа каждого месяца отчетного квартала.</w:t>
      </w:r>
    </w:p>
    <w:p w:rsidR="00D46543" w:rsidRPr="00181D97" w:rsidRDefault="00D46543" w:rsidP="00D46543">
      <w:pPr>
        <w:pStyle w:val="pj"/>
        <w:spacing w:before="0" w:beforeAutospacing="0" w:after="0" w:afterAutospacing="0"/>
        <w:ind w:firstLine="567"/>
        <w:jc w:val="both"/>
        <w:rPr>
          <w:rStyle w:val="s0"/>
          <w:color w:val="auto"/>
          <w:sz w:val="28"/>
          <w:szCs w:val="28"/>
        </w:rPr>
      </w:pPr>
      <w:r w:rsidRPr="00D46543">
        <w:rPr>
          <w:rStyle w:val="s0"/>
          <w:b/>
          <w:sz w:val="28"/>
          <w:szCs w:val="28"/>
        </w:rPr>
        <w:t xml:space="preserve">после декларации </w:t>
      </w:r>
      <w:r w:rsidRPr="00573F86">
        <w:rPr>
          <w:rStyle w:val="s0"/>
          <w:sz w:val="28"/>
          <w:szCs w:val="28"/>
        </w:rPr>
        <w:t xml:space="preserve">исчисляется </w:t>
      </w:r>
      <w:r w:rsidRPr="00D46543">
        <w:rPr>
          <w:rStyle w:val="s0"/>
          <w:b/>
          <w:sz w:val="28"/>
          <w:szCs w:val="28"/>
        </w:rPr>
        <w:t>в размере трех четвертых от суммы корпоративного подоходного налога,</w:t>
      </w:r>
      <w:r w:rsidRPr="00573F86">
        <w:rPr>
          <w:rStyle w:val="s0"/>
          <w:sz w:val="28"/>
          <w:szCs w:val="28"/>
        </w:rPr>
        <w:t xml:space="preserve"> исчисленного</w:t>
      </w:r>
      <w:r>
        <w:rPr>
          <w:rStyle w:val="s0"/>
          <w:sz w:val="28"/>
          <w:szCs w:val="28"/>
        </w:rPr>
        <w:t xml:space="preserve"> за предыдущий налоговый период.</w:t>
      </w:r>
      <w:r w:rsidR="00181D97">
        <w:rPr>
          <w:rStyle w:val="s0"/>
          <w:sz w:val="28"/>
          <w:szCs w:val="28"/>
        </w:rPr>
        <w:t xml:space="preserve"> </w:t>
      </w:r>
      <w:r w:rsidR="00181D97" w:rsidRPr="00181D97">
        <w:rPr>
          <w:color w:val="auto"/>
          <w:sz w:val="28"/>
          <w:szCs w:val="28"/>
          <w:shd w:val="clear" w:color="auto" w:fill="FFFFFF"/>
        </w:rPr>
        <w:t>Уплачиваются авансовые платежи за 2-3-4-й кварталы ежемесячно равными долями до 25 числа каждого месяца отчетного квартала.</w:t>
      </w:r>
    </w:p>
    <w:p w:rsidR="00D46543" w:rsidRPr="00573F86" w:rsidRDefault="00D46543" w:rsidP="00D46543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531ACF" w:rsidRPr="00263F50" w:rsidRDefault="00D46543" w:rsidP="00D46543">
      <w:pPr>
        <w:ind w:firstLine="567"/>
        <w:jc w:val="both"/>
        <w:rPr>
          <w:b/>
          <w:sz w:val="28"/>
          <w:szCs w:val="28"/>
        </w:rPr>
      </w:pPr>
      <w:r w:rsidRPr="00263F50">
        <w:rPr>
          <w:rFonts w:ascii="Times New Roman" w:hAnsi="Times New Roman" w:cs="Times New Roman"/>
          <w:b/>
          <w:sz w:val="28"/>
          <w:szCs w:val="28"/>
        </w:rPr>
        <w:t>Расчет авансовых платежей:</w:t>
      </w:r>
    </w:p>
    <w:p w:rsidR="00531ACF" w:rsidRPr="00573F86" w:rsidRDefault="00531ACF" w:rsidP="00D46543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573F86">
        <w:rPr>
          <w:sz w:val="28"/>
          <w:szCs w:val="28"/>
        </w:rPr>
        <w:t xml:space="preserve">1) до декларации представляется </w:t>
      </w:r>
      <w:r w:rsidRPr="00263F50">
        <w:rPr>
          <w:b/>
          <w:sz w:val="28"/>
          <w:szCs w:val="28"/>
        </w:rPr>
        <w:t>не позднее 20 января отчетного налогового периода</w:t>
      </w:r>
      <w:r w:rsidRPr="00573F86">
        <w:rPr>
          <w:sz w:val="28"/>
          <w:szCs w:val="28"/>
        </w:rPr>
        <w:t>;</w:t>
      </w:r>
    </w:p>
    <w:p w:rsidR="00531ACF" w:rsidRDefault="00531ACF" w:rsidP="00D46543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573F86">
        <w:rPr>
          <w:sz w:val="28"/>
          <w:szCs w:val="28"/>
        </w:rPr>
        <w:t xml:space="preserve">2) после декларации представляется </w:t>
      </w:r>
      <w:r w:rsidRPr="00263F50">
        <w:rPr>
          <w:b/>
          <w:sz w:val="28"/>
          <w:szCs w:val="28"/>
        </w:rPr>
        <w:t>не позднее 20 апреля отчетного налогового периода</w:t>
      </w:r>
      <w:r w:rsidRPr="00573F86">
        <w:rPr>
          <w:sz w:val="28"/>
          <w:szCs w:val="28"/>
        </w:rPr>
        <w:t>.</w:t>
      </w:r>
    </w:p>
    <w:p w:rsidR="00D46543" w:rsidRPr="00573F86" w:rsidRDefault="00D46543" w:rsidP="00D46543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531ACF" w:rsidRPr="00573F86" w:rsidRDefault="00531ACF" w:rsidP="00D46543">
      <w:pPr>
        <w:pStyle w:val="pj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573F86">
        <w:rPr>
          <w:rStyle w:val="s0"/>
          <w:sz w:val="28"/>
          <w:szCs w:val="28"/>
        </w:rPr>
        <w:lastRenderedPageBreak/>
        <w:t>Налогоплательщики вправе представить дополнительный расчет авансовых платежей после декларации не позднее 31 декабря отчетного налогового периода исходя из предполагаемой суммы корпоративного подоходного налога за текущий налоговый период.</w:t>
      </w:r>
    </w:p>
    <w:p w:rsidR="00531ACF" w:rsidRDefault="00531ACF" w:rsidP="00D46543">
      <w:pPr>
        <w:pStyle w:val="pj"/>
        <w:spacing w:before="0" w:beforeAutospacing="0" w:after="0" w:afterAutospacing="0"/>
        <w:ind w:firstLine="567"/>
        <w:jc w:val="both"/>
      </w:pPr>
      <w:r w:rsidRPr="00573F86">
        <w:rPr>
          <w:rStyle w:val="s0"/>
          <w:sz w:val="28"/>
          <w:szCs w:val="28"/>
        </w:rPr>
        <w:t>Суммы авансовых платежей после декларации с учетом корректировок, указанных в дополнительных расчетах авансовых платежей после декларации, не могут иметь отрицательное значение.</w:t>
      </w:r>
    </w:p>
    <w:p w:rsidR="003D3488" w:rsidRDefault="003D3488" w:rsidP="005D26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24EDD" w:rsidRPr="005D2610" w:rsidRDefault="004719B7" w:rsidP="005D2610">
      <w:pPr>
        <w:jc w:val="both"/>
        <w:rPr>
          <w:rFonts w:ascii="Times New Roman" w:hAnsi="Times New Roman" w:cs="Times New Roman"/>
          <w:sz w:val="28"/>
          <w:szCs w:val="28"/>
        </w:rPr>
      </w:pPr>
      <w:r w:rsidRPr="003D3488">
        <w:rPr>
          <w:rFonts w:ascii="Times New Roman" w:hAnsi="Times New Roman" w:cs="Times New Roman"/>
          <w:b/>
          <w:sz w:val="28"/>
          <w:szCs w:val="28"/>
        </w:rPr>
        <w:t>Важно!</w:t>
      </w:r>
      <w:r w:rsidRPr="005D2610">
        <w:rPr>
          <w:rFonts w:ascii="Times New Roman" w:hAnsi="Times New Roman" w:cs="Times New Roman"/>
          <w:sz w:val="28"/>
          <w:szCs w:val="28"/>
        </w:rPr>
        <w:t xml:space="preserve"> В соответствии </w:t>
      </w:r>
      <w:r w:rsidRPr="003D3488">
        <w:rPr>
          <w:rFonts w:ascii="Times New Roman" w:hAnsi="Times New Roman" w:cs="Times New Roman"/>
          <w:b/>
          <w:sz w:val="28"/>
          <w:szCs w:val="28"/>
        </w:rPr>
        <w:t>с пунктом 3 статьи 278 Кодекса об административных правонарушениях,</w:t>
      </w:r>
      <w:r w:rsidRPr="005D2610">
        <w:rPr>
          <w:rFonts w:ascii="Times New Roman" w:hAnsi="Times New Roman" w:cs="Times New Roman"/>
          <w:sz w:val="28"/>
          <w:szCs w:val="28"/>
        </w:rPr>
        <w:t xml:space="preserve"> превышение фактической суммы КПН за текущий отчетный период над суммой авансовых платежей в течение налогового периода на 20% влечет штраф в размере 20% от суммы превышения налога.</w:t>
      </w:r>
    </w:p>
    <w:sectPr w:rsidR="00024EDD" w:rsidRPr="005D2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D0196F"/>
    <w:multiLevelType w:val="multilevel"/>
    <w:tmpl w:val="CCA0B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2B1F47"/>
    <w:multiLevelType w:val="multilevel"/>
    <w:tmpl w:val="4EB04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371"/>
    <w:rsid w:val="00024EDD"/>
    <w:rsid w:val="00181D97"/>
    <w:rsid w:val="00263F50"/>
    <w:rsid w:val="003D3488"/>
    <w:rsid w:val="004719B7"/>
    <w:rsid w:val="00531ACF"/>
    <w:rsid w:val="005D2610"/>
    <w:rsid w:val="00622751"/>
    <w:rsid w:val="00837849"/>
    <w:rsid w:val="00973569"/>
    <w:rsid w:val="00995372"/>
    <w:rsid w:val="00B05143"/>
    <w:rsid w:val="00B55738"/>
    <w:rsid w:val="00D46543"/>
    <w:rsid w:val="00D81371"/>
    <w:rsid w:val="00F6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BD08C5-D7A8-47A0-8A3D-1F422625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24ED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24EDD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024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19B7"/>
    <w:rPr>
      <w:b/>
      <w:bCs/>
    </w:rPr>
  </w:style>
  <w:style w:type="character" w:styleId="a5">
    <w:name w:val="Hyperlink"/>
    <w:basedOn w:val="a0"/>
    <w:uiPriority w:val="99"/>
    <w:semiHidden/>
    <w:unhideWhenUsed/>
    <w:rsid w:val="005D261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95372"/>
    <w:pPr>
      <w:ind w:left="720"/>
      <w:contextualSpacing/>
    </w:pPr>
  </w:style>
  <w:style w:type="character" w:customStyle="1" w:styleId="s0">
    <w:name w:val="s0"/>
    <w:basedOn w:val="a0"/>
    <w:rsid w:val="00531ACF"/>
    <w:rPr>
      <w:color w:val="000000"/>
    </w:rPr>
  </w:style>
  <w:style w:type="character" w:customStyle="1" w:styleId="s2">
    <w:name w:val="s2"/>
    <w:basedOn w:val="a0"/>
    <w:rsid w:val="00531ACF"/>
    <w:rPr>
      <w:color w:val="000080"/>
    </w:rPr>
  </w:style>
  <w:style w:type="paragraph" w:customStyle="1" w:styleId="pj">
    <w:name w:val="pj"/>
    <w:basedOn w:val="a"/>
    <w:rsid w:val="00531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">
    <w:name w:val="p"/>
    <w:basedOn w:val="a"/>
    <w:rsid w:val="00531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1">
    <w:name w:val="s1"/>
    <w:basedOn w:val="a0"/>
    <w:rsid w:val="00531AC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35109592.0" TargetMode="External"/><Relationship Id="rId3" Type="http://schemas.openxmlformats.org/officeDocument/2006/relationships/settings" Target="settings.xml"/><Relationship Id="rId7" Type="http://schemas.openxmlformats.org/officeDocument/2006/relationships/hyperlink" Target="jl:35109592.0.1007401092_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l:36148637.3050000%20" TargetMode="External"/><Relationship Id="rId11" Type="http://schemas.openxmlformats.org/officeDocument/2006/relationships/fontTable" Target="fontTable.xml"/><Relationship Id="rId5" Type="http://schemas.openxmlformats.org/officeDocument/2006/relationships/hyperlink" Target="jl:40302124.0%20" TargetMode="External"/><Relationship Id="rId10" Type="http://schemas.openxmlformats.org/officeDocument/2006/relationships/hyperlink" Target="jl:36148637.29002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l:36148637.2890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1776</Words>
  <Characters>10127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2024-02-09T00:41:00Z</dcterms:created>
  <dcterms:modified xsi:type="dcterms:W3CDTF">2024-02-09T00:41:00Z</dcterms:modified>
</cp:coreProperties>
</file>