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480" w:type="dxa"/>
        <w:tblCellSpacing w:w="0" w:type="dxa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3701"/>
        <w:gridCol w:w="5779"/>
      </w:tblGrid>
      <w:tr w:rsidR="00A23262" w:rsidRPr="005859E9" w:rsidTr="00A23262">
        <w:trPr>
          <w:tblCellSpacing w:w="0" w:type="dxa"/>
        </w:trPr>
        <w:tc>
          <w:tcPr>
            <w:tcW w:w="3701" w:type="dxa"/>
            <w:hideMark/>
          </w:tcPr>
          <w:p w:rsidR="00A23262" w:rsidRPr="00A23262" w:rsidRDefault="00A23262" w:rsidP="00A232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32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A2326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kk-KZ" w:eastAsia="ru-RU"/>
              </w:rPr>
              <w:t>Дәріс</w:t>
            </w:r>
            <w:r w:rsidRPr="00A2326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-3</w:t>
            </w:r>
            <w:r w:rsidRPr="00A2326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Дәнді дақылдар. Дәнді дақылды нандарының </w:t>
            </w:r>
            <w:proofErr w:type="spellStart"/>
            <w:r w:rsidRPr="00A2326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жалпы</w:t>
            </w:r>
            <w:proofErr w:type="spellEnd"/>
            <w:r w:rsidRPr="00A2326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2326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сипаттамасы</w:t>
            </w:r>
            <w:proofErr w:type="spellEnd"/>
            <w:r w:rsidRPr="00A232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779" w:type="dxa"/>
            <w:hideMark/>
          </w:tcPr>
          <w:p w:rsidR="00A23262" w:rsidRPr="00A23262" w:rsidRDefault="00A23262" w:rsidP="0012107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32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Дәнді дақылдардың </w:t>
            </w:r>
            <w:proofErr w:type="spellStart"/>
            <w:r w:rsidRPr="00A232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жалпы</w:t>
            </w:r>
            <w:proofErr w:type="spellEnd"/>
            <w:r w:rsidRPr="00A232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232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сипаттамасы</w:t>
            </w:r>
            <w:proofErr w:type="spellEnd"/>
            <w:r w:rsidRPr="00A232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Күздік және жаздық дақылдардың морфологиялық және биологиялық </w:t>
            </w:r>
            <w:proofErr w:type="spellStart"/>
            <w:r w:rsidRPr="00A232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ерекшеліктері</w:t>
            </w:r>
            <w:proofErr w:type="spellEnd"/>
            <w:r w:rsidRPr="00A232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Дәннің құрылысы және химиялық құрамы</w:t>
            </w:r>
            <w:proofErr w:type="gramStart"/>
            <w:r w:rsidRPr="00A232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proofErr w:type="gramEnd"/>
            <w:r w:rsidRPr="00A232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Ө</w:t>
            </w:r>
            <w:proofErr w:type="gramStart"/>
            <w:r w:rsidRPr="00A232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proofErr w:type="gramEnd"/>
            <w:r w:rsidRPr="00A232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імдіктің өсу және даму </w:t>
            </w:r>
            <w:proofErr w:type="spellStart"/>
            <w:r w:rsidRPr="00A232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фазасы</w:t>
            </w:r>
            <w:proofErr w:type="spellEnd"/>
            <w:r w:rsidRPr="00A232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  <w:proofErr w:type="spellStart"/>
            <w:proofErr w:type="gramStart"/>
            <w:r w:rsidRPr="00A232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proofErr w:type="gramEnd"/>
            <w:r w:rsidRPr="00A232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ісу</w:t>
            </w:r>
            <w:proofErr w:type="spellEnd"/>
            <w:r w:rsidRPr="00A232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232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фазасы</w:t>
            </w:r>
            <w:proofErr w:type="spellEnd"/>
            <w:r w:rsidRPr="00A232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мен </w:t>
            </w:r>
            <w:proofErr w:type="spellStart"/>
            <w:r w:rsidRPr="00A232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дамуы</w:t>
            </w:r>
            <w:proofErr w:type="spellEnd"/>
            <w:r w:rsidRPr="00A232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Дәннің </w:t>
            </w:r>
            <w:proofErr w:type="spellStart"/>
            <w:r w:rsidRPr="00A232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толысуын</w:t>
            </w:r>
            <w:proofErr w:type="spellEnd"/>
            <w:r w:rsidRPr="00A232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және </w:t>
            </w:r>
            <w:proofErr w:type="spellStart"/>
            <w:proofErr w:type="gramStart"/>
            <w:r w:rsidRPr="00A232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proofErr w:type="gramEnd"/>
            <w:r w:rsidRPr="00A232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ісуін</w:t>
            </w:r>
            <w:proofErr w:type="spellEnd"/>
            <w:r w:rsidRPr="00A232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бұзатын </w:t>
            </w:r>
            <w:proofErr w:type="spellStart"/>
            <w:r w:rsidRPr="00A232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факторлар</w:t>
            </w:r>
            <w:proofErr w:type="spellEnd"/>
            <w:r w:rsidRPr="00A232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және </w:t>
            </w:r>
            <w:proofErr w:type="spellStart"/>
            <w:r w:rsidRPr="00A232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онымен</w:t>
            </w:r>
            <w:proofErr w:type="spellEnd"/>
            <w:r w:rsidRPr="00A232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күресу </w:t>
            </w:r>
            <w:proofErr w:type="spellStart"/>
            <w:r w:rsidRPr="00A232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шаралары</w:t>
            </w:r>
            <w:proofErr w:type="spellEnd"/>
            <w:r w:rsidRPr="00A232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</w:tbl>
    <w:p w:rsidR="00A23262" w:rsidRPr="00A23262" w:rsidRDefault="00A23262" w:rsidP="00A23262">
      <w:pPr>
        <w:jc w:val="both"/>
        <w:rPr>
          <w:rFonts w:ascii="Times New Roman" w:hAnsi="Times New Roman" w:cs="Times New Roman"/>
          <w:sz w:val="28"/>
          <w:szCs w:val="28"/>
        </w:rPr>
      </w:pPr>
      <w:r w:rsidRPr="00A23262">
        <w:rPr>
          <w:rFonts w:ascii="Times New Roman" w:hAnsi="Times New Roman" w:cs="Times New Roman"/>
          <w:sz w:val="28"/>
          <w:szCs w:val="28"/>
        </w:rPr>
        <w:t xml:space="preserve">Тұқым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ғылым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proofErr w:type="gramStart"/>
      <w:r w:rsidRPr="00A23262">
        <w:rPr>
          <w:rFonts w:ascii="Times New Roman" w:hAnsi="Times New Roman" w:cs="Times New Roman"/>
          <w:sz w:val="28"/>
          <w:szCs w:val="28"/>
        </w:rPr>
        <w:t xml:space="preserve"> Т</w:t>
      </w:r>
      <w:proofErr w:type="gramEnd"/>
      <w:r w:rsidRPr="00A23262">
        <w:rPr>
          <w:rFonts w:ascii="Times New Roman" w:hAnsi="Times New Roman" w:cs="Times New Roman"/>
          <w:sz w:val="28"/>
          <w:szCs w:val="28"/>
        </w:rPr>
        <w:t xml:space="preserve">ұқымтану өткен ғасырдың 70-ші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жылдарында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болды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сол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тұқымдарды өсімдіктердің көбею мүшелері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зерттеген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ботаника бөлімі өсімдік шаруашылығының тәуелсіз бөліміне – тұқымдарды тұқым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зерттейтін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ауылшаруашылық тұқымына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айналды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>. Тұқымдар ауылшаруашылық өнді</w:t>
      </w:r>
      <w:proofErr w:type="gramStart"/>
      <w:r w:rsidRPr="00A23262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A23262">
        <w:rPr>
          <w:rFonts w:ascii="Times New Roman" w:hAnsi="Times New Roman" w:cs="Times New Roman"/>
          <w:sz w:val="28"/>
          <w:szCs w:val="28"/>
        </w:rPr>
        <w:t xml:space="preserve">ісінің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құралдарының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бірі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ғана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қатар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сауда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объектісі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болғандықтан, тұқымның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сапасын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тереңірек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зерттеу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тұқым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бағалау және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әдістерін әзірлеу қажет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болды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Осылайша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тұқымдық бақылау-Тұқымтану бө</w:t>
      </w:r>
      <w:proofErr w:type="gramStart"/>
      <w:r w:rsidRPr="00A23262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A23262">
        <w:rPr>
          <w:rFonts w:ascii="Times New Roman" w:hAnsi="Times New Roman" w:cs="Times New Roman"/>
          <w:sz w:val="28"/>
          <w:szCs w:val="28"/>
        </w:rPr>
        <w:t>імі құрылды.</w:t>
      </w:r>
    </w:p>
    <w:p w:rsidR="00A23262" w:rsidRPr="00A23262" w:rsidRDefault="00A23262" w:rsidP="00A2326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23262" w:rsidRPr="00A23262" w:rsidRDefault="00A23262" w:rsidP="00A23262">
      <w:pPr>
        <w:jc w:val="both"/>
        <w:rPr>
          <w:rFonts w:ascii="Times New Roman" w:hAnsi="Times New Roman" w:cs="Times New Roman"/>
          <w:sz w:val="28"/>
          <w:szCs w:val="28"/>
        </w:rPr>
      </w:pPr>
      <w:r w:rsidRPr="00A23262">
        <w:rPr>
          <w:rFonts w:ascii="Times New Roman" w:hAnsi="Times New Roman" w:cs="Times New Roman"/>
          <w:sz w:val="28"/>
          <w:szCs w:val="28"/>
        </w:rPr>
        <w:t xml:space="preserve">Ғылыми </w:t>
      </w:r>
      <w:proofErr w:type="gramStart"/>
      <w:r w:rsidRPr="00A23262">
        <w:rPr>
          <w:rFonts w:ascii="Times New Roman" w:hAnsi="Times New Roman" w:cs="Times New Roman"/>
          <w:sz w:val="28"/>
          <w:szCs w:val="28"/>
        </w:rPr>
        <w:t>талдау</w:t>
      </w:r>
      <w:proofErr w:type="gramEnd"/>
      <w:r w:rsidRPr="00A23262">
        <w:rPr>
          <w:rFonts w:ascii="Times New Roman" w:hAnsi="Times New Roman" w:cs="Times New Roman"/>
          <w:sz w:val="28"/>
          <w:szCs w:val="28"/>
        </w:rPr>
        <w:t xml:space="preserve">ға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негізделген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тұқым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сапасы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үшін күрес бақылау және тұқым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станцияларын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ұйымдастырудан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басталды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. Әлемдегі алғашқы бақылау-тұқым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станциясы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1869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жылы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Германияда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болды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Ресейде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тұқым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сапасын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бақылаудың алғашқы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станциялары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1877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жылы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Санкт-Петербургте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және 1881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жылы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Мәскеуде құрылды. </w:t>
      </w:r>
      <w:proofErr w:type="gramStart"/>
      <w:r w:rsidRPr="00A23262">
        <w:rPr>
          <w:rFonts w:ascii="Times New Roman" w:hAnsi="Times New Roman" w:cs="Times New Roman"/>
          <w:sz w:val="28"/>
          <w:szCs w:val="28"/>
        </w:rPr>
        <w:t>Революция</w:t>
      </w:r>
      <w:proofErr w:type="gramEnd"/>
      <w:r w:rsidRPr="00A23262">
        <w:rPr>
          <w:rFonts w:ascii="Times New Roman" w:hAnsi="Times New Roman" w:cs="Times New Roman"/>
          <w:sz w:val="28"/>
          <w:szCs w:val="28"/>
        </w:rPr>
        <w:t xml:space="preserve">ға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дейінгі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Ресейде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барлығы 50-ге жуық бақылау және тұқым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мекемелері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болды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>.</w:t>
      </w:r>
    </w:p>
    <w:p w:rsidR="00A23262" w:rsidRPr="00A23262" w:rsidRDefault="00A23262" w:rsidP="00A2326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23262" w:rsidRPr="00A23262" w:rsidRDefault="00A23262" w:rsidP="00A23262">
      <w:pPr>
        <w:jc w:val="both"/>
        <w:rPr>
          <w:rFonts w:ascii="Times New Roman" w:hAnsi="Times New Roman" w:cs="Times New Roman"/>
          <w:sz w:val="28"/>
          <w:szCs w:val="28"/>
        </w:rPr>
      </w:pPr>
      <w:r w:rsidRPr="00A23262">
        <w:rPr>
          <w:rFonts w:ascii="Times New Roman" w:hAnsi="Times New Roman" w:cs="Times New Roman"/>
          <w:sz w:val="28"/>
          <w:szCs w:val="28"/>
        </w:rPr>
        <w:t xml:space="preserve">Тұқымтану-бұл аналық өсімдікте жұмыртқаны ұрықтандыру сәтінен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бастап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олардан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жаңа тәуелсіз өсімдік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болғанға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, яғни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жас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өсімдіктің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гетеротрофты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тамақтанудан автотрофқа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ауысуына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тұқымның өмі</w:t>
      </w:r>
      <w:proofErr w:type="gramStart"/>
      <w:r w:rsidRPr="00A23262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A23262">
        <w:rPr>
          <w:rFonts w:ascii="Times New Roman" w:hAnsi="Times New Roman" w:cs="Times New Roman"/>
          <w:sz w:val="28"/>
          <w:szCs w:val="28"/>
        </w:rPr>
        <w:t xml:space="preserve">ін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зерттейтін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тұқым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ғылым. Тұқымтану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экологияны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, яғни тұқымдар қалыптасатын жағдайларды (олардың тұқым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сапасына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әсері),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морфологияны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(құрылымы мен қалыптасуы),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биологияны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(тұқымның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болу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процесі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),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физиологияны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және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биохимияны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(тұқымдардағы химиялық құрамы мен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процестері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зерттеумен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айналысады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қатар тұқымның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себу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сапасына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бақылауды жүзеге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асырады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. Бұл кең тұқымды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зерттеу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бағдарламасын 300 -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ден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астам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ғылыми-зерттеу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институттары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, тәжірибелік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станциялар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мен жоғары оқу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орындары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орындайды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>. Өнді</w:t>
      </w:r>
      <w:proofErr w:type="gramStart"/>
      <w:r w:rsidRPr="00A23262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A23262">
        <w:rPr>
          <w:rFonts w:ascii="Times New Roman" w:hAnsi="Times New Roman" w:cs="Times New Roman"/>
          <w:sz w:val="28"/>
          <w:szCs w:val="28"/>
        </w:rPr>
        <w:t xml:space="preserve">істік мақсаттар үшін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егіс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сапасын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lastRenderedPageBreak/>
        <w:t>жыл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сайын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3,5 мыңға жуық аудандық және облыстық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және тұқымдық инспекция бақылайды.</w:t>
      </w:r>
    </w:p>
    <w:p w:rsidR="00A23262" w:rsidRPr="00A23262" w:rsidRDefault="00A23262" w:rsidP="00A2326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23262" w:rsidRPr="00A23262" w:rsidRDefault="00A23262" w:rsidP="00A23262">
      <w:pPr>
        <w:jc w:val="both"/>
        <w:rPr>
          <w:rFonts w:ascii="Times New Roman" w:hAnsi="Times New Roman" w:cs="Times New Roman"/>
          <w:sz w:val="28"/>
          <w:szCs w:val="28"/>
        </w:rPr>
      </w:pPr>
      <w:r w:rsidRPr="00A23262">
        <w:rPr>
          <w:rFonts w:ascii="Times New Roman" w:hAnsi="Times New Roman" w:cs="Times New Roman"/>
          <w:sz w:val="28"/>
          <w:szCs w:val="28"/>
        </w:rPr>
        <w:t xml:space="preserve">Өсімдік шаруашылығы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курсын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оқу</w:t>
      </w:r>
      <w:proofErr w:type="gramStart"/>
      <w:r w:rsidRPr="00A23262">
        <w:rPr>
          <w:rFonts w:ascii="Times New Roman" w:hAnsi="Times New Roman" w:cs="Times New Roman"/>
          <w:sz w:val="28"/>
          <w:szCs w:val="28"/>
        </w:rPr>
        <w:t xml:space="preserve"> Т</w:t>
      </w:r>
      <w:proofErr w:type="gramEnd"/>
      <w:r w:rsidRPr="00A23262">
        <w:rPr>
          <w:rFonts w:ascii="Times New Roman" w:hAnsi="Times New Roman" w:cs="Times New Roman"/>
          <w:sz w:val="28"/>
          <w:szCs w:val="28"/>
        </w:rPr>
        <w:t xml:space="preserve">ұқымтану және тұқымдық бақылау бөлімінен, яғни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шаруашылығы өсімдіктерінің тұқымдарын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зерттеуден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басталады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, өйткені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шаруашылығы дақылдарын өсіру және өнім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үшін бастапқы материал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>.</w:t>
      </w:r>
    </w:p>
    <w:p w:rsidR="00A23262" w:rsidRPr="00A23262" w:rsidRDefault="00A23262" w:rsidP="00A2326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23262" w:rsidRPr="00A23262" w:rsidRDefault="00A23262" w:rsidP="00A23262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Егуге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дайындалған тұқымдар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тиі</w:t>
      </w:r>
      <w:proofErr w:type="gramStart"/>
      <w:r w:rsidRPr="00A23262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A23262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сорттық және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егу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қасиеттеріне, сондай-ақ жоғары өнімді қасиеттерге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. Сорттық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сапасы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тұқымдар сорттық тазалық,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типтілік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және репродукция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талаптарына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жауап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беруі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, сондай-ақ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ластану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және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аурулармен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залалдану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дәрежесі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қолда бар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нормалардан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аспауы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Себу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сапасы-тұқымның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себу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үшін жарамдылық дәрежесін (тазалығы, өну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энергиясы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мен өнгі</w:t>
      </w:r>
      <w:proofErr w:type="gramStart"/>
      <w:r w:rsidRPr="00A23262">
        <w:rPr>
          <w:rFonts w:ascii="Times New Roman" w:hAnsi="Times New Roman" w:cs="Times New Roman"/>
          <w:sz w:val="28"/>
          <w:szCs w:val="28"/>
        </w:rPr>
        <w:t>шт</w:t>
      </w:r>
      <w:proofErr w:type="gramEnd"/>
      <w:r w:rsidRPr="00A23262">
        <w:rPr>
          <w:rFonts w:ascii="Times New Roman" w:hAnsi="Times New Roman" w:cs="Times New Roman"/>
          <w:sz w:val="28"/>
          <w:szCs w:val="28"/>
        </w:rPr>
        <w:t xml:space="preserve">ігі, өсу күші мен өміршеңдігі,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аурулар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мен зиянкестердің </w:t>
      </w:r>
      <w:proofErr w:type="spellStart"/>
      <w:proofErr w:type="gramStart"/>
      <w:r w:rsidRPr="00A23262">
        <w:rPr>
          <w:rFonts w:ascii="Times New Roman" w:hAnsi="Times New Roman" w:cs="Times New Roman"/>
          <w:sz w:val="28"/>
          <w:szCs w:val="28"/>
        </w:rPr>
        <w:t>болмауы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сипаттайтын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қасиеттерінің жиынтығы.</w:t>
      </w:r>
      <w:proofErr w:type="gramEnd"/>
      <w:r w:rsidRPr="00A232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Астында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урожайными қасиеттері тұқым түсініледі, олардың қабілеті,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жеміс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бере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шамасы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, анықталады наследственностью,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модификационной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изменчивостью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туындайтын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әсерінен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шарттары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ө</w:t>
      </w:r>
      <w:proofErr w:type="gramStart"/>
      <w:r w:rsidRPr="00A23262">
        <w:rPr>
          <w:rFonts w:ascii="Times New Roman" w:hAnsi="Times New Roman" w:cs="Times New Roman"/>
          <w:sz w:val="28"/>
          <w:szCs w:val="28"/>
        </w:rPr>
        <w:t>сіру</w:t>
      </w:r>
      <w:proofErr w:type="gramEnd"/>
      <w:r w:rsidRPr="00A2326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Бірдей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агротехникалық өсіру жағдайында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A23262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A23262">
        <w:rPr>
          <w:rFonts w:ascii="Times New Roman" w:hAnsi="Times New Roman" w:cs="Times New Roman"/>
          <w:sz w:val="28"/>
          <w:szCs w:val="28"/>
        </w:rPr>
        <w:t xml:space="preserve"> генотиптің (сорттың) әртүрлі тұқымдары әртүрлі өнім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бере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. Тұқымның өнімділік қасиеттері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сол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басқа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егінді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құрайтын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олардан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өсетін өсімдіктер арқылы кө</w:t>
      </w:r>
      <w:proofErr w:type="gramStart"/>
      <w:r w:rsidRPr="00A23262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A23262">
        <w:rPr>
          <w:rFonts w:ascii="Times New Roman" w:hAnsi="Times New Roman" w:cs="Times New Roman"/>
          <w:sz w:val="28"/>
          <w:szCs w:val="28"/>
        </w:rPr>
        <w:t xml:space="preserve">інеді. Жоғары сорттық және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егу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қасиеттері бар тұқымдар жақсы ауылшаруашылық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технологиясымен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жоғары және жоғары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сапалы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өнім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алуды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қамтамасыз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>.</w:t>
      </w:r>
    </w:p>
    <w:p w:rsidR="00A23262" w:rsidRPr="00A23262" w:rsidRDefault="00A23262" w:rsidP="00A2326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23262" w:rsidRPr="00A23262" w:rsidRDefault="00A23262" w:rsidP="00A23262">
      <w:pPr>
        <w:jc w:val="both"/>
        <w:rPr>
          <w:rFonts w:ascii="Times New Roman" w:hAnsi="Times New Roman" w:cs="Times New Roman"/>
          <w:sz w:val="28"/>
          <w:szCs w:val="28"/>
        </w:rPr>
      </w:pPr>
      <w:r w:rsidRPr="00A23262">
        <w:rPr>
          <w:rFonts w:ascii="Times New Roman" w:hAnsi="Times New Roman" w:cs="Times New Roman"/>
          <w:sz w:val="28"/>
          <w:szCs w:val="28"/>
        </w:rPr>
        <w:t xml:space="preserve">2. Өсімдік шаруашылығы ғылым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</w:p>
    <w:p w:rsidR="00A23262" w:rsidRPr="00A23262" w:rsidRDefault="00A23262" w:rsidP="00A2326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23262" w:rsidRPr="00A23262" w:rsidRDefault="00A23262" w:rsidP="00A23262">
      <w:pPr>
        <w:jc w:val="both"/>
        <w:rPr>
          <w:rFonts w:ascii="Times New Roman" w:hAnsi="Times New Roman" w:cs="Times New Roman"/>
          <w:sz w:val="28"/>
          <w:szCs w:val="28"/>
        </w:rPr>
      </w:pPr>
      <w:r w:rsidRPr="00A23262">
        <w:rPr>
          <w:rFonts w:ascii="Times New Roman" w:hAnsi="Times New Roman" w:cs="Times New Roman"/>
          <w:sz w:val="28"/>
          <w:szCs w:val="28"/>
        </w:rPr>
        <w:t xml:space="preserve">Өсімдік шаруашылығы-мәдени өсімдіктер мен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ө</w:t>
      </w:r>
      <w:proofErr w:type="gramStart"/>
      <w:r w:rsidRPr="00A23262">
        <w:rPr>
          <w:rFonts w:ascii="Times New Roman" w:hAnsi="Times New Roman" w:cs="Times New Roman"/>
          <w:sz w:val="28"/>
          <w:szCs w:val="28"/>
        </w:rPr>
        <w:t>сіру</w:t>
      </w:r>
      <w:proofErr w:type="gramEnd"/>
      <w:r w:rsidRPr="00A232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ғылым.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Біз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өсімдік шаруашылығын өнді</w:t>
      </w:r>
      <w:proofErr w:type="gramStart"/>
      <w:r w:rsidRPr="00A23262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A23262">
        <w:rPr>
          <w:rFonts w:ascii="Times New Roman" w:hAnsi="Times New Roman" w:cs="Times New Roman"/>
          <w:sz w:val="28"/>
          <w:szCs w:val="28"/>
        </w:rPr>
        <w:t xml:space="preserve">істік тұрғыдан қарастыратын болсақ,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онда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бұл жоғары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сапалы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ауылшаруашылық өнімдерінің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максималды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өнімділігін техникалық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жетілдірілген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және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тиімді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өсіру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ілім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. Ғылыми өсімдік шаруашылығы өсімдіктердің даму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ерекшеліктерін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, олардың қоршаған орта жағдайларына қойылатын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талаптарын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зерттейтін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қазіргі заманғы биология ғылымының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принциптеріне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негізделген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. Өсімдіктер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биологиясын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терең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білместен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, дұрыс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агротехниканы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, жаңа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технологияны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дамыту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мүмкін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. Өсімдік шаруашылығында көптеген сабақтас </w:t>
      </w:r>
      <w:proofErr w:type="gramStart"/>
      <w:r w:rsidRPr="00A23262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A23262">
        <w:rPr>
          <w:rFonts w:ascii="Times New Roman" w:hAnsi="Times New Roman" w:cs="Times New Roman"/>
          <w:sz w:val="28"/>
          <w:szCs w:val="28"/>
        </w:rPr>
        <w:t xml:space="preserve">әндердің </w:t>
      </w:r>
      <w:r w:rsidRPr="00A23262">
        <w:rPr>
          <w:rFonts w:ascii="Times New Roman" w:hAnsi="Times New Roman" w:cs="Times New Roman"/>
          <w:sz w:val="28"/>
          <w:szCs w:val="28"/>
        </w:rPr>
        <w:lastRenderedPageBreak/>
        <w:t xml:space="preserve">— селекция, Топырақтану, Агрохимия, Өсімдіктер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физиологиясы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егіншілі</w:t>
      </w:r>
      <w:proofErr w:type="gramStart"/>
      <w:r w:rsidRPr="00A23262">
        <w:rPr>
          <w:rFonts w:ascii="Times New Roman" w:hAnsi="Times New Roman" w:cs="Times New Roman"/>
          <w:sz w:val="28"/>
          <w:szCs w:val="28"/>
        </w:rPr>
        <w:t>к</w:t>
      </w:r>
      <w:proofErr w:type="spellEnd"/>
      <w:proofErr w:type="gramEnd"/>
      <w:r w:rsidRPr="00A23262">
        <w:rPr>
          <w:rFonts w:ascii="Times New Roman" w:hAnsi="Times New Roman" w:cs="Times New Roman"/>
          <w:sz w:val="28"/>
          <w:szCs w:val="28"/>
        </w:rPr>
        <w:t xml:space="preserve">, микробиология, химия, физика, механизация, экономика және т. б.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деректері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кеңінен қолданылады.</w:t>
      </w:r>
    </w:p>
    <w:p w:rsidR="00A23262" w:rsidRPr="00A23262" w:rsidRDefault="00A23262" w:rsidP="00A2326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23262" w:rsidRPr="00A23262" w:rsidRDefault="00A23262" w:rsidP="00A23262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Кез-келген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ғылыми </w:t>
      </w:r>
      <w:proofErr w:type="gramStart"/>
      <w:r w:rsidRPr="00A23262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A23262">
        <w:rPr>
          <w:rFonts w:ascii="Times New Roman" w:hAnsi="Times New Roman" w:cs="Times New Roman"/>
          <w:sz w:val="28"/>
          <w:szCs w:val="28"/>
        </w:rPr>
        <w:t xml:space="preserve">ән сияқты, өсімдік шаруашылығының да өзіндік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зерттеу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нысандары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( дала мәдениетінің өсімдіктері),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міндеттері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зерттеу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әдістері бар. Өсімдік шаруашылығының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міндеттері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: егіннің қалыптасу заңдылықтарын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зерттеу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егіншілік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өнімдерін өндіруді ұлғайту үшін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резервтерді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анықтау, ең аз еңбек пен қаражат шығындарымен ең жоғары өнімділік пен </w:t>
      </w:r>
      <w:proofErr w:type="gramStart"/>
      <w:r w:rsidRPr="00A23262">
        <w:rPr>
          <w:rFonts w:ascii="Times New Roman" w:hAnsi="Times New Roman" w:cs="Times New Roman"/>
          <w:sz w:val="28"/>
          <w:szCs w:val="28"/>
        </w:rPr>
        <w:t>ең жа</w:t>
      </w:r>
      <w:proofErr w:type="gramEnd"/>
      <w:r w:rsidRPr="00A23262">
        <w:rPr>
          <w:rFonts w:ascii="Times New Roman" w:hAnsi="Times New Roman" w:cs="Times New Roman"/>
          <w:sz w:val="28"/>
          <w:szCs w:val="28"/>
        </w:rPr>
        <w:t xml:space="preserve">қсы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сапаны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теориясы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технологиясын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жасау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>. Дала мәдениетінде өсі</w:t>
      </w:r>
      <w:proofErr w:type="gramStart"/>
      <w:r w:rsidRPr="00A23262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A23262">
        <w:rPr>
          <w:rFonts w:ascii="Times New Roman" w:hAnsi="Times New Roman" w:cs="Times New Roman"/>
          <w:sz w:val="28"/>
          <w:szCs w:val="28"/>
        </w:rPr>
        <w:t xml:space="preserve">ілетін өсімдіктер өмір сүру ұзақтығына, күннің ұзындығына, даму түріне және өсу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сипатына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, тозаңдану әдісіне, вегетациялық кезеңнің ұзақтығына және басқа да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белгілерге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ерекшеленеді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>.</w:t>
      </w:r>
    </w:p>
    <w:p w:rsidR="00A23262" w:rsidRPr="00A23262" w:rsidRDefault="00A23262" w:rsidP="00A2326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23262" w:rsidRPr="00A23262" w:rsidRDefault="00A23262" w:rsidP="00A23262">
      <w:pPr>
        <w:jc w:val="both"/>
        <w:rPr>
          <w:rFonts w:ascii="Times New Roman" w:hAnsi="Times New Roman" w:cs="Times New Roman"/>
          <w:sz w:val="28"/>
          <w:szCs w:val="28"/>
        </w:rPr>
      </w:pPr>
      <w:r w:rsidRPr="00A23262">
        <w:rPr>
          <w:rFonts w:ascii="Times New Roman" w:hAnsi="Times New Roman" w:cs="Times New Roman"/>
          <w:sz w:val="28"/>
          <w:szCs w:val="28"/>
        </w:rPr>
        <w:t>Өмі</w:t>
      </w:r>
      <w:proofErr w:type="gramStart"/>
      <w:r w:rsidRPr="00A23262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A23262">
        <w:rPr>
          <w:rFonts w:ascii="Times New Roman" w:hAnsi="Times New Roman" w:cs="Times New Roman"/>
          <w:sz w:val="28"/>
          <w:szCs w:val="28"/>
        </w:rPr>
        <w:t xml:space="preserve"> сүру ұзақтығы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өсімдіктер жылдық, екіжылдық және көпжылдық (3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жыл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одан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да көп), ал күннің ұзындығына (фотопериодизм)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реакциясы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қысқа және ұзақ күндік өсімдіктерге бөлінеді. Қысқа күндік өсімдіктерде (тары, жүгері, соя, күнбағыс және т.б.)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жедел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жетілу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қ</w:t>
      </w:r>
      <w:proofErr w:type="gramStart"/>
      <w:r w:rsidRPr="00A23262">
        <w:rPr>
          <w:rFonts w:ascii="Times New Roman" w:hAnsi="Times New Roman" w:cs="Times New Roman"/>
          <w:sz w:val="28"/>
          <w:szCs w:val="28"/>
        </w:rPr>
        <w:t>ыс</w:t>
      </w:r>
      <w:proofErr w:type="gramEnd"/>
      <w:r w:rsidRPr="00A23262">
        <w:rPr>
          <w:rFonts w:ascii="Times New Roman" w:hAnsi="Times New Roman" w:cs="Times New Roman"/>
          <w:sz w:val="28"/>
          <w:szCs w:val="28"/>
        </w:rPr>
        <w:t>қа күнде (10 сағат), ал ұзақ күндік өсімдіктерде (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бидай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, сұлы, бұршақ, зығыр және т. б.) - ұзын (14-16 сағат). Фотопериодтық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бейтарап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өсімдіктер де бар (қарапайым бұршақ, бұршақ, қарақұмық және </w:t>
      </w:r>
      <w:proofErr w:type="gramStart"/>
      <w:r w:rsidRPr="00A23262">
        <w:rPr>
          <w:rFonts w:ascii="Times New Roman" w:hAnsi="Times New Roman" w:cs="Times New Roman"/>
          <w:sz w:val="28"/>
          <w:szCs w:val="28"/>
        </w:rPr>
        <w:t>т.б</w:t>
      </w:r>
      <w:proofErr w:type="gramEnd"/>
      <w:r w:rsidRPr="00A23262">
        <w:rPr>
          <w:rFonts w:ascii="Times New Roman" w:hAnsi="Times New Roman" w:cs="Times New Roman"/>
          <w:sz w:val="28"/>
          <w:szCs w:val="28"/>
        </w:rPr>
        <w:t>.).</w:t>
      </w:r>
    </w:p>
    <w:p w:rsidR="00A23262" w:rsidRPr="00A23262" w:rsidRDefault="00A23262" w:rsidP="00A2326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23262" w:rsidRPr="00A23262" w:rsidRDefault="00A23262" w:rsidP="00A23262">
      <w:pPr>
        <w:jc w:val="both"/>
        <w:rPr>
          <w:rFonts w:ascii="Times New Roman" w:hAnsi="Times New Roman" w:cs="Times New Roman"/>
          <w:sz w:val="28"/>
          <w:szCs w:val="28"/>
        </w:rPr>
      </w:pPr>
      <w:r w:rsidRPr="00A23262">
        <w:rPr>
          <w:rFonts w:ascii="Times New Roman" w:hAnsi="Times New Roman" w:cs="Times New Roman"/>
          <w:sz w:val="28"/>
          <w:szCs w:val="28"/>
        </w:rPr>
        <w:t>Тозаңдану әдісіне сәйкес өсімдіктер өзі</w:t>
      </w:r>
      <w:proofErr w:type="gramStart"/>
      <w:r w:rsidRPr="00A23262">
        <w:rPr>
          <w:rFonts w:ascii="Times New Roman" w:hAnsi="Times New Roman" w:cs="Times New Roman"/>
          <w:sz w:val="28"/>
          <w:szCs w:val="28"/>
        </w:rPr>
        <w:t>н-</w:t>
      </w:r>
      <w:proofErr w:type="gramEnd"/>
      <w:r w:rsidRPr="00A23262">
        <w:rPr>
          <w:rFonts w:ascii="Times New Roman" w:hAnsi="Times New Roman" w:cs="Times New Roman"/>
          <w:sz w:val="28"/>
          <w:szCs w:val="28"/>
        </w:rPr>
        <w:t>өзі тозаңдандыратын (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бидай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арпа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, бұршақ және т.б.) және Кросс-тозаңдандыратын (қара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бидай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, жүгері, қарақұмық, жоңышқа және т. б.)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бөлінеді. Соңғысында тозаңды жәндіктер (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энтомофилдер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жел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анемофилдер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тасымалдайды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>.</w:t>
      </w:r>
    </w:p>
    <w:p w:rsidR="00A23262" w:rsidRPr="00A23262" w:rsidRDefault="00A23262" w:rsidP="00A2326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23262" w:rsidRPr="00A23262" w:rsidRDefault="00A23262" w:rsidP="00A23262">
      <w:pPr>
        <w:jc w:val="both"/>
        <w:rPr>
          <w:rFonts w:ascii="Times New Roman" w:hAnsi="Times New Roman" w:cs="Times New Roman"/>
          <w:sz w:val="28"/>
          <w:szCs w:val="28"/>
        </w:rPr>
      </w:pPr>
      <w:r w:rsidRPr="00A23262">
        <w:rPr>
          <w:rFonts w:ascii="Times New Roman" w:hAnsi="Times New Roman" w:cs="Times New Roman"/>
          <w:sz w:val="28"/>
          <w:szCs w:val="28"/>
        </w:rPr>
        <w:t xml:space="preserve">Өсімдіктер Гүлдену ұзақтығымен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ерекшеленеді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. Қысқа гүлдену кезеңі және достық </w:t>
      </w:r>
      <w:proofErr w:type="spellStart"/>
      <w:proofErr w:type="gramStart"/>
      <w:r w:rsidRPr="00A23262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A23262">
        <w:rPr>
          <w:rFonts w:ascii="Times New Roman" w:hAnsi="Times New Roman" w:cs="Times New Roman"/>
          <w:sz w:val="28"/>
          <w:szCs w:val="28"/>
        </w:rPr>
        <w:t>ісетін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эйхрон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>) және гүлдену мен пісудің ұзақ кезеңі (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ахрон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>) бар өсімдіктер бар. Бұ</w:t>
      </w:r>
      <w:proofErr w:type="gramStart"/>
      <w:r w:rsidRPr="00A23262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A23262">
        <w:rPr>
          <w:rFonts w:ascii="Times New Roman" w:hAnsi="Times New Roman" w:cs="Times New Roman"/>
          <w:sz w:val="28"/>
          <w:szCs w:val="28"/>
        </w:rPr>
        <w:t xml:space="preserve"> қасиет өсу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ерекшеліктеріне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A23262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A23262">
        <w:rPr>
          <w:rFonts w:ascii="Times New Roman" w:hAnsi="Times New Roman" w:cs="Times New Roman"/>
          <w:sz w:val="28"/>
          <w:szCs w:val="28"/>
        </w:rPr>
        <w:t>інші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топтағы өсімдіктерде (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бидай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, күнбағыс, зығыр және т.б.)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соцветиялар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сабақтың өсу нүктесін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саралау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нәтижесінде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, гүлденуден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өсу тоқтайды.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Екінші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топтағы өсімдіктерде (қарақұмық, бұршақ, қант қызылшасы, қауын </w:t>
      </w:r>
      <w:r w:rsidRPr="00A23262">
        <w:rPr>
          <w:rFonts w:ascii="Times New Roman" w:hAnsi="Times New Roman" w:cs="Times New Roman"/>
          <w:sz w:val="28"/>
          <w:szCs w:val="28"/>
        </w:rPr>
        <w:lastRenderedPageBreak/>
        <w:t xml:space="preserve">және т.б.) жапырақтардың сүйектерінде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соцветиялар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, ал сабақтың өсу нүктесі вегетация аяқталғанға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(құ</w:t>
      </w:r>
      <w:proofErr w:type="gramStart"/>
      <w:r w:rsidRPr="00A23262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A23262">
        <w:rPr>
          <w:rFonts w:ascii="Times New Roman" w:hAnsi="Times New Roman" w:cs="Times New Roman"/>
          <w:sz w:val="28"/>
          <w:szCs w:val="28"/>
        </w:rPr>
        <w:t xml:space="preserve">ғақшылық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аяз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басталғанға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вегетативті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және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генеративті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органдар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құра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>.</w:t>
      </w:r>
    </w:p>
    <w:p w:rsidR="00A23262" w:rsidRPr="00A23262" w:rsidRDefault="00A23262" w:rsidP="00A2326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23262" w:rsidRPr="00A23262" w:rsidRDefault="00A23262" w:rsidP="00A23262">
      <w:pPr>
        <w:jc w:val="both"/>
        <w:rPr>
          <w:rFonts w:ascii="Times New Roman" w:hAnsi="Times New Roman" w:cs="Times New Roman"/>
          <w:sz w:val="28"/>
          <w:szCs w:val="28"/>
        </w:rPr>
      </w:pPr>
      <w:r w:rsidRPr="00A23262">
        <w:rPr>
          <w:rFonts w:ascii="Times New Roman" w:hAnsi="Times New Roman" w:cs="Times New Roman"/>
          <w:sz w:val="28"/>
          <w:szCs w:val="28"/>
        </w:rPr>
        <w:t xml:space="preserve">Вегетациялық кезеңнің ұзақтығы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біржылдық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егі</w:t>
      </w:r>
      <w:proofErr w:type="gramStart"/>
      <w:r w:rsidRPr="00A23262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A23262">
        <w:rPr>
          <w:rFonts w:ascii="Times New Roman" w:hAnsi="Times New Roman" w:cs="Times New Roman"/>
          <w:sz w:val="28"/>
          <w:szCs w:val="28"/>
        </w:rPr>
        <w:t>ік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дақылдар қысқа вегетациялық кезеңі бар өсімдіктерге бөлінеді – 60-80 күн (бұршақ,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арпа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, қарақұмық және т.б.),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– 90-110 күн (сұлы, жаздық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бидай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>, зығыр, қыша және т. б.) және ұзақ - 120-140 күн (қант қызылшасы, жүгері, кү</w:t>
      </w:r>
      <w:proofErr w:type="gramStart"/>
      <w:r w:rsidRPr="00A23262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A23262">
        <w:rPr>
          <w:rFonts w:ascii="Times New Roman" w:hAnsi="Times New Roman" w:cs="Times New Roman"/>
          <w:sz w:val="28"/>
          <w:szCs w:val="28"/>
        </w:rPr>
        <w:t xml:space="preserve">іш, мақта және т. б.). Қысқы нанның вегетациялық кезеңі 280-ден 340 күнге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созылады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. Вегетациялық кезеңнің ұзақтығына климаттық және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ауа-райы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жағдайлары, сорттың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ерекшеліктері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және </w:t>
      </w:r>
      <w:proofErr w:type="gramStart"/>
      <w:r w:rsidRPr="00A23262">
        <w:rPr>
          <w:rFonts w:ascii="Times New Roman" w:hAnsi="Times New Roman" w:cs="Times New Roman"/>
          <w:sz w:val="28"/>
          <w:szCs w:val="28"/>
        </w:rPr>
        <w:t>бас</w:t>
      </w:r>
      <w:proofErr w:type="gramEnd"/>
      <w:r w:rsidRPr="00A23262">
        <w:rPr>
          <w:rFonts w:ascii="Times New Roman" w:hAnsi="Times New Roman" w:cs="Times New Roman"/>
          <w:sz w:val="28"/>
          <w:szCs w:val="28"/>
        </w:rPr>
        <w:t xml:space="preserve">қа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факторлар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үлкен әсер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>.</w:t>
      </w:r>
    </w:p>
    <w:p w:rsidR="00A23262" w:rsidRPr="00A23262" w:rsidRDefault="00A23262" w:rsidP="00A2326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9133F" w:rsidRPr="00A23262" w:rsidRDefault="00A23262" w:rsidP="00A23262">
      <w:pPr>
        <w:jc w:val="both"/>
        <w:rPr>
          <w:rFonts w:ascii="Times New Roman" w:hAnsi="Times New Roman" w:cs="Times New Roman"/>
          <w:sz w:val="28"/>
          <w:szCs w:val="28"/>
        </w:rPr>
      </w:pPr>
      <w:r w:rsidRPr="00A23262">
        <w:rPr>
          <w:rFonts w:ascii="Times New Roman" w:hAnsi="Times New Roman" w:cs="Times New Roman"/>
          <w:sz w:val="28"/>
          <w:szCs w:val="28"/>
        </w:rPr>
        <w:t xml:space="preserve">Өсудің вегетациялық кезеңі көшеттердің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болуынан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бастап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жаңа тұқымдардың толық </w:t>
      </w:r>
      <w:proofErr w:type="spellStart"/>
      <w:proofErr w:type="gramStart"/>
      <w:r w:rsidRPr="00A23262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A23262">
        <w:rPr>
          <w:rFonts w:ascii="Times New Roman" w:hAnsi="Times New Roman" w:cs="Times New Roman"/>
          <w:sz w:val="28"/>
          <w:szCs w:val="28"/>
        </w:rPr>
        <w:t>ісіп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жетілуіне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жүреді; онтогенез зиготаның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болуынан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басталады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және өсімдіктің табиғи өлімімен аяқталады; филогенез - онтогенездің барлық жақтарындағы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ата-бабалардан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ұрпаққа өту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3262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A23262">
        <w:rPr>
          <w:rFonts w:ascii="Times New Roman" w:hAnsi="Times New Roman" w:cs="Times New Roman"/>
          <w:sz w:val="28"/>
          <w:szCs w:val="28"/>
        </w:rPr>
        <w:t xml:space="preserve"> эволюциялық өзгерістер.</w:t>
      </w:r>
    </w:p>
    <w:sectPr w:rsidR="0099133F" w:rsidRPr="00A23262" w:rsidSect="009913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A23262"/>
    <w:rsid w:val="0099133F"/>
    <w:rsid w:val="00A232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32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1057</Words>
  <Characters>6028</Characters>
  <Application>Microsoft Office Word</Application>
  <DocSecurity>0</DocSecurity>
  <Lines>50</Lines>
  <Paragraphs>14</Paragraphs>
  <ScaleCrop>false</ScaleCrop>
  <Company/>
  <LinksUpToDate>false</LinksUpToDate>
  <CharactersWithSpaces>7071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2020-08-16T04:57:00Z</dcterms:created>
  <dcterms:modified xsi:type="dcterms:W3CDTF">2020-08-16T05:05:00Z</dcterms:modified>
</cp:coreProperties>
</file>