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55604" w14:textId="77777777" w:rsidR="00C0773A" w:rsidRPr="00C0773A" w:rsidRDefault="00C0773A" w:rsidP="00C0773A">
      <w:pPr>
        <w:pStyle w:val="a3"/>
        <w:shd w:val="clear" w:color="auto" w:fill="FFFFFF"/>
        <w:spacing w:before="0" w:beforeAutospacing="0" w:after="0" w:afterAutospacing="0"/>
        <w:jc w:val="center"/>
        <w:textAlignment w:val="baseline"/>
        <w:rPr>
          <w:b/>
          <w:bCs/>
          <w:lang w:val="kk-KZ"/>
        </w:rPr>
      </w:pPr>
      <w:r w:rsidRPr="00C0773A">
        <w:rPr>
          <w:b/>
          <w:bCs/>
          <w:lang w:val="kk-KZ"/>
        </w:rPr>
        <w:t>№2 дәріс</w:t>
      </w:r>
    </w:p>
    <w:p w14:paraId="3081B0D8" w14:textId="77777777" w:rsidR="00C0773A" w:rsidRPr="00C0773A" w:rsidRDefault="00C0773A" w:rsidP="00C0773A">
      <w:pPr>
        <w:pStyle w:val="a3"/>
        <w:spacing w:before="0" w:beforeAutospacing="0" w:after="0" w:afterAutospacing="0"/>
        <w:jc w:val="both"/>
        <w:rPr>
          <w:lang w:val="kk-KZ"/>
        </w:rPr>
      </w:pPr>
    </w:p>
    <w:p w14:paraId="7A6A1CB1" w14:textId="77777777" w:rsidR="00C0773A" w:rsidRPr="00C0773A" w:rsidRDefault="00C0773A" w:rsidP="00C0773A">
      <w:pPr>
        <w:spacing w:after="0" w:line="240" w:lineRule="auto"/>
        <w:jc w:val="center"/>
        <w:rPr>
          <w:rFonts w:ascii="Times New Roman" w:hAnsi="Times New Roman" w:cs="Times New Roman"/>
          <w:b/>
          <w:bCs/>
          <w:sz w:val="24"/>
          <w:szCs w:val="24"/>
          <w:lang w:val="kk-KZ"/>
        </w:rPr>
      </w:pPr>
      <w:r w:rsidRPr="00C0773A">
        <w:rPr>
          <w:rFonts w:ascii="Times New Roman" w:hAnsi="Times New Roman" w:cs="Times New Roman"/>
          <w:b/>
          <w:bCs/>
          <w:sz w:val="24"/>
          <w:szCs w:val="24"/>
          <w:lang w:val="kk-KZ"/>
        </w:rPr>
        <w:t>Сыбайлас жемқорлыққа қарсы сана мен сыбайлас жемқорлыққа қарсы мәдениет: мазмұны, рөлі мен функциялары</w:t>
      </w:r>
    </w:p>
    <w:p w14:paraId="53DBA46A" w14:textId="77777777" w:rsidR="00C0773A" w:rsidRPr="00C0773A" w:rsidRDefault="00C0773A" w:rsidP="00C0773A">
      <w:pPr>
        <w:spacing w:after="0" w:line="240" w:lineRule="auto"/>
        <w:jc w:val="both"/>
        <w:rPr>
          <w:rFonts w:ascii="Times New Roman" w:hAnsi="Times New Roman" w:cs="Times New Roman"/>
          <w:sz w:val="24"/>
          <w:szCs w:val="24"/>
          <w:lang w:val="kk-KZ"/>
        </w:rPr>
      </w:pPr>
    </w:p>
    <w:p w14:paraId="2C3F68ED"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1. Сыбайлас жемқорлыққа қарсы мәдениет дегеніміз не?</w:t>
      </w:r>
    </w:p>
    <w:p w14:paraId="17A90D9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2. Адамгершілік сыбайлас жемқорлыққа қарсы құрылымындағы орны </w:t>
      </w:r>
    </w:p>
    <w:p w14:paraId="4B7B03E4"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қандай?</w:t>
      </w:r>
    </w:p>
    <w:p w14:paraId="495117D8"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3. Сыбайлас жемқорлық мінез-құлық үлгісінің мазмұны.</w:t>
      </w:r>
    </w:p>
    <w:p w14:paraId="470CA763"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4. «Сыбайлас жемқорлыққа қарсы сана» және «сыбайлас жемқорлыққа </w:t>
      </w:r>
    </w:p>
    <w:p w14:paraId="4B7E6CB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қарсы мәдениет» ұғымдары</w:t>
      </w:r>
    </w:p>
    <w:p w14:paraId="4C1D6399"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5. «Сыбайлас жемқорлық сана» және «сыбайлас жемқорлық мәдениет» </w:t>
      </w:r>
    </w:p>
    <w:p w14:paraId="1E82CA7D"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ұғымдарының теориялық мазмұны олардың күнделікті қолданылуына </w:t>
      </w:r>
    </w:p>
    <w:p w14:paraId="1A9ED21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сәйкес келе ме?</w:t>
      </w:r>
    </w:p>
    <w:p w14:paraId="59EE6411"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6. Сыбайлас жемқорлық сананың функциялары.</w:t>
      </w:r>
    </w:p>
    <w:p w14:paraId="2981C45B"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7. Қоғамның сыбайлас жемқорлыққа қарсы мәдениетінің жағдайын </w:t>
      </w:r>
    </w:p>
    <w:p w14:paraId="7256AB4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талдаңыз</w:t>
      </w:r>
    </w:p>
    <w:p w14:paraId="01F5A2EE" w14:textId="77777777" w:rsidR="00C0773A" w:rsidRPr="00C0773A" w:rsidRDefault="00C0773A" w:rsidP="00C0773A">
      <w:pPr>
        <w:spacing w:after="0" w:line="240" w:lineRule="auto"/>
        <w:jc w:val="both"/>
        <w:rPr>
          <w:rFonts w:ascii="Times New Roman" w:hAnsi="Times New Roman" w:cs="Times New Roman"/>
          <w:sz w:val="24"/>
          <w:szCs w:val="24"/>
          <w:lang w:val="kk-KZ"/>
        </w:rPr>
      </w:pPr>
    </w:p>
    <w:p w14:paraId="477839BC"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мәдениет сыбайлас жемқорлыққа қарсы сананың феномені болып табылады. Сондықтан бұл параграфта сыбайлас жемқорлыққа қарсы сананың феноменін қарастырамыз. Қоғамдық сананың әртүрлі нысандары бар, олардың көмегімен</w:t>
      </w:r>
    </w:p>
    <w:p w14:paraId="6A4BC0C1"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адамдар оларды қоршаған табиғатты, қоғам мен өздерін сезінеді.</w:t>
      </w:r>
    </w:p>
    <w:p w14:paraId="772EACB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Моральдық (адамгершілік) саяси, құқықтық, эстетикалық, діни сана</w:t>
      </w:r>
    </w:p>
    <w:p w14:paraId="54A3D073"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болып бөлінеді.</w:t>
      </w:r>
    </w:p>
    <w:p w14:paraId="2B80B70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сана» ұғымы қоғамдық сананыңбарлық нысандарын қамтиды. Бұл интегративті ұғым, себебі ол өзіне әртүрлі ғылым саласынан ақпаратты сіңіреді, әртүрлі оқу пәндерінде зерделенеді және ол туралы білімді тұжырымдауда зерттелетін құбылысты түсінудің жаңа деңгейіне шығады.</w:t>
      </w:r>
    </w:p>
    <w:p w14:paraId="03F95212"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Осылайша, сыбайлас жемқорлыққа қарсы сана қоғамдық сананыңөзге де нысандарымен тікелей өзара байланыста болады және қоғамдық санаға тән барлық қасиеттер және сипаттамаларды меңгереді.</w:t>
      </w:r>
    </w:p>
    <w:p w14:paraId="0ECE3291"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сана – бұл адамдардың сыбайлас жемқорлыққа әлеуметтік зұлымдық ретіндегі қатынасын білдіретін ұғымдар, теориялар, түсініктер мен сезімдердің, көзқарастар мен эмоциялардың жиынтығы.</w:t>
      </w:r>
    </w:p>
    <w:p w14:paraId="177696BB"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ҚР «Сыбайлас жемқорлыққа қарсы іс-қимыл туралы» Заңында мүдделер қақтығысы «жауапты мемлекеттік лауазымды атқаратын адамдардың, мемлекеттік функцияларды орындауға уәкілеттік берілген адамдардың, оларға теңестірілген адамдардың, лауазымды</w:t>
      </w:r>
    </w:p>
    <w:p w14:paraId="3B81444C"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адамдардың жеке мүдделері мен олардың лауазымдық өкілеттіктері арасындағы қайшылық, мұндай жағдайда осы аталған адамдардың жеке мүдделері олардың өздерінің лауазымдық өкілеттіктерін тиісінше орындамауына әкеп соғуы мүмкін» деп айқындалады </w:t>
      </w:r>
    </w:p>
    <w:p w14:paraId="6925F292"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Сыбайлас жемқорлыққа қарсы сананың ерекшелігі оның барлық көрінісінде мүдделер қақтығысына жағымсыз, төзбеушілік қатынастың призмасы арқылы өмірлік болмысты көрсетеді, содан кейін жаңғыртады. Ол жалпыға міндетті мінез-құлық нормаларын белгілеуді талап етеді.</w:t>
      </w:r>
    </w:p>
    <w:p w14:paraId="6FD7B882"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сана адамгершілік және адамгершілікке жат қылықты, құқықтық және құқықтық емес, заңды және заңсыздықтың шегін көрсетіп береді. Ол сыбайлас жемқорлыққа қарсы мінез-құлықты қамтамасыз ету үшін моральдық-адамгершілік, идеологиялық, құқықтық шараларды талап етеді. Сыбайлас жемқорлыққа қарсы санаға нысандандыру, белгілілік пен кесімділік тән. Сондай-ақ моральдық</w:t>
      </w:r>
    </w:p>
    <w:p w14:paraId="41CE3B87"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және құқықтық міндеттерді орындауға қатаң бақылау талабы тән.</w:t>
      </w:r>
    </w:p>
    <w:p w14:paraId="1FCE7DE4"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lastRenderedPageBreak/>
        <w:t xml:space="preserve">     Сыбайлас жемқорлыққа қарсы сананың рөлі оның танымдық, реттеуші, бағалаушылық, болжамдық функцияларында көрінеді.</w:t>
      </w:r>
    </w:p>
    <w:p w14:paraId="4FC0511E"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сананың танымдық функциясы (гносеологиялық) әлеуметтік зұлымдық ретінде сыбайлас жемқорлық туралы білімді жинақтау және оның негізінде адами өзара қарым-қатынастар әлемін одан әрі пайымдау мүмкіндігінен тұрады.     </w:t>
      </w:r>
    </w:p>
    <w:p w14:paraId="1FF4DC12"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b/>
          <w:bCs/>
          <w:sz w:val="24"/>
          <w:szCs w:val="24"/>
          <w:lang w:val="kk-KZ"/>
        </w:rPr>
        <w:t xml:space="preserve">     Реттеуші функциясы.</w:t>
      </w:r>
      <w:r w:rsidRPr="00C0773A">
        <w:rPr>
          <w:rFonts w:ascii="Times New Roman" w:hAnsi="Times New Roman" w:cs="Times New Roman"/>
          <w:sz w:val="24"/>
          <w:szCs w:val="24"/>
          <w:lang w:val="kk-KZ"/>
        </w:rPr>
        <w:t xml:space="preserve"> Белгілі бір жағдайларда сыбайлас жемқорлыққа қарсы сана құндылықты бағдарлар арқылы қоғамдық қатынастардың реттеушісі болады. Осы реттеудің нәтижесі – сыбайлас жемқорлық бұзушылықтарғанөлдік төзімділік болады.</w:t>
      </w:r>
    </w:p>
    <w:p w14:paraId="0FAB4ECC"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Бағалау функциясы өмірлік тәжірибе мен практика негізінде әлеуметтік өмірдің әртүрлі жағы мен құбылыстарына тұлғаның белгілі бір эмоционалдық қатынасынан көрінеді.   </w:t>
      </w:r>
    </w:p>
    <w:p w14:paraId="39FA9AB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Моральдық және құқықтық нормалар, моральдық-құқықтық жүйенің басқа элементтері</w:t>
      </w:r>
    </w:p>
    <w:p w14:paraId="5E0D1CB7"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бағалау объектісіне айналады. Бағалау функциясы тұлғаның сыбайлас жемқорлыққа қатынасын айқындайды. Оның көмегімен моральға және этикалық кодекске, құқық пен заңнамаға, құқық қорғау органдарына, азаматтық қоғамға, борышқа, айналасындағылар мен өзінің де сыбайлас жемқорлыққа қарсы мінез-құлқына деген қатынас бағаланады.</w:t>
      </w:r>
    </w:p>
    <w:p w14:paraId="38137CF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Болжамдық функция моральдық-құқықтық жүйенің болашақтағы</w:t>
      </w:r>
    </w:p>
    <w:p w14:paraId="5EADB318"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жай-күйін, қоғамдағы адамдардың мінез-құлқын көре білу мүмкіндігінен тұрады. Сыбайлас жемқорлыққа қарсы мәдениет, сыбайлас жемқорлыққа қарсы сана сияқты рухани мәдениеттің интегративті нысаны болып табылады.</w:t>
      </w:r>
    </w:p>
    <w:p w14:paraId="48BC95BB"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Мәдениеттің, сонымен қатар адам санасындай басымдықтары да бар, әлеуметтік деп айқындалатын барлығының қалыптасуы мен дамуында атқаратын рөлі де бар.</w:t>
      </w:r>
    </w:p>
    <w:p w14:paraId="05C9040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Ақиқатты игеру тәсілі ретінде мәдениет – жекелеген бағалау, нормалар емес, олардың жиынтығы, сомасы емес, керісінше тұтастық ретінде алынған құндылықты элементтер. Мәдениет сана феномені ретінде тұтастықты білдіреді. Мәдениет – пассивті, қажетсіз, жүзеге аспаған білім, білік, сенімдер емес. Ол өзіндік процесті, ішкі қызметті білдіреді,</w:t>
      </w:r>
    </w:p>
    <w:p w14:paraId="0BAB180B"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оның негізінде өзара іс-қимыл, өзара өту және білім, білік-дағдының, тұлғаның құзыретінің, оның сенімінің, ақпараттық, сезімдік және күш- жігер компоненттерінің түйісу жатыр.</w:t>
      </w:r>
    </w:p>
    <w:p w14:paraId="3DC61FA2"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мәдениет рухани мәдениет жүйесінің маңызды </w:t>
      </w:r>
      <w:bookmarkStart w:id="0" w:name="_GoBack"/>
      <w:bookmarkEnd w:id="0"/>
      <w:r w:rsidRPr="00C0773A">
        <w:rPr>
          <w:rFonts w:ascii="Times New Roman" w:hAnsi="Times New Roman" w:cs="Times New Roman"/>
          <w:sz w:val="24"/>
          <w:szCs w:val="24"/>
          <w:lang w:val="kk-KZ"/>
        </w:rPr>
        <w:t>элементтерінің бірі болып табылады. Адам мәдениет субъектісі ретінде еңбек, саяси, этикалық, эстетикалық, адамгершілік және басқа мәдениеттердің жанашыры болып табылады, ол өзара тығыз байланысты, ал әртүрлі үйлесімде кірпияз симбиозды қалыптастырады.</w:t>
      </w:r>
    </w:p>
    <w:p w14:paraId="74B8682F"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Мәдениет жүйесінде сыбайлас жемқорлыққа қарсы мәдениет айрықша функцияларды орындап, қоғамның белгілі бір тұтастығы мен ұйымшылдығын сақтай отырып, ерекше орын алады.</w:t>
      </w:r>
    </w:p>
    <w:p w14:paraId="6181C73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мәдениет өз мазмұнына мәдениеттердің барлық қалған түрлерінің элементтерін қамтиды, бұл олардың тұтастығының жалғыз субъектісі ретінде адамның өзінің табиғатымен байланысты. Сыбайлас жемқорлыққа қарсы мәдениеттің ерекшелігі мәдениеттердің барлық түрлерімен өзара байланыста ғана емес.</w:t>
      </w:r>
    </w:p>
    <w:p w14:paraId="4AC4517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Оның мазмұны бірінші кезекте құқық пен адамгершілікті қамтиды.</w:t>
      </w:r>
    </w:p>
    <w:p w14:paraId="687501F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Мәдениеттердің барлық түрлері арасындағы диалог олардың арасындағы тығыз байланыстың барын белгілейді, олардың өзара толықтырушы рөлін атап өтіп, күшейтеді.</w:t>
      </w:r>
    </w:p>
    <w:p w14:paraId="6BD9371F"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мәдениет – бұл адамның саналы</w:t>
      </w:r>
    </w:p>
    <w:p w14:paraId="07248AAA"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және адамгершілікпен сыбайлас жемқорлыққа қарсы тұра білу қабілеті. Сыбайлас жемқорлыққа қарсы мәдениет – бұл жаппай сана және оның жекелеген элементтері емес. Сыбайлас жемқорлыққа қарсы мәдениет – сыбайлас жемқорлықты қабылдамау негізінде жататын осы жүйемен тіпті сәйкес келмейтін құндылықтар жүйесі. Сыбайлас жемқорлыққа қарсы мәдениет – адамгершілік пен азғындық (орынды және орынсыз, мейірімділік пен зұлымдық, пайдалы және пайдасыз), құқықтық және құқықтық емес, ақылды және ақымақтық, тамаша және бейберекет призмасы арқылы адами қатынастар әлеміне көзқарас.</w:t>
      </w:r>
    </w:p>
    <w:p w14:paraId="1FE84C8A"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Сыбайлас жемқорлыққа қарсы мәдениет адамның жоғары моральдық, құқықтық, саяси және басқа мәдениеттер негізінде сыбайлас жемқорлыққа қарсы тұра білу қабілетін </w:t>
      </w:r>
      <w:r w:rsidRPr="00C0773A">
        <w:rPr>
          <w:rFonts w:ascii="Times New Roman" w:hAnsi="Times New Roman" w:cs="Times New Roman"/>
          <w:sz w:val="24"/>
          <w:szCs w:val="24"/>
          <w:lang w:val="kk-KZ"/>
        </w:rPr>
        <w:lastRenderedPageBreak/>
        <w:t>білдіреді. Сыбайлас жемқорлыққа қарсы мәдениет қазіргі уақытта шынайы қажетті құбылыс мәртебесін иеленеді, оны әлеуметтендіру процесінде қоғамның барлық әрекетке</w:t>
      </w:r>
    </w:p>
    <w:p w14:paraId="2DCD072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қабілетті мүшелері игеруі тиіс.</w:t>
      </w:r>
    </w:p>
    <w:p w14:paraId="2D972AEC"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іс-қимыл туралы» ҚР Заңында «сыбайлас жемқорлыққа қарсы мәдениеттіқалыптастыру» ұғымы «сыбайлас жемқорлыққа қарсы іс-қимыл</w:t>
      </w:r>
    </w:p>
    <w:p w14:paraId="1B56607A"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субъектілерінің қоғамда сыбайлас жемқорлыққа төзбеушілікті көрсететін құндылықтар жүйесін сақтау және нығайту бойынша өз құзыреті шегінде жүзеге асыратын қызметі» деп түсініледі. Сондай-ақ ол білім беру, ақпараттық және ұйымдастырушылық сипаттағы шаралар кешені арқылы жүзеге асырылады.</w:t>
      </w:r>
    </w:p>
    <w:p w14:paraId="5BBFD966"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«Сыбайлас жемқорлыққа қарсы білім – тұлғаның адамгершілік, зияткерлік, мәдени тұрғыдан дамуы және сыбайлас жемқорлықты қабылдамаудағы белсенді азаматтық ұстанымын қалыптастыру мақсатында жүзеге асырылатын, тәрбиелеу мен оқытудың үздіксіз процесі».</w:t>
      </w:r>
    </w:p>
    <w:p w14:paraId="6A03F6EB"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«Ақпараттық және ұйымдастырушылық қызмет бұқаралық ақпарат құралдарында түсіндіру жұмыстарын жүргізу, әлеуметтік маңызды іс-шараларды, ҚР заңнамасына сәйкес</w:t>
      </w:r>
    </w:p>
    <w:p w14:paraId="35247F8C"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мемлекеттік әлеуметтік тапсырысты және ҚР заңнамасында көзделген өзге де шараларды ұйымдастыру арқылы іске асырылады».</w:t>
      </w:r>
    </w:p>
    <w:p w14:paraId="543DE018"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Тұлғаның сыбайлас жемқорлыққа қарсы мәдениетін қалыптастыру мынаны көздейді:</w:t>
      </w:r>
    </w:p>
    <w:p w14:paraId="64CAE86F"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сыбайлас жемқорлықтың мәні, оның мазмұны, мақсаттары, субъектілері, нысандары мен түрлері, іске асыру салалары, қоғам өмірінің барлық саласында көріну ерекшеліктері туралы түсінік;</w:t>
      </w:r>
    </w:p>
    <w:p w14:paraId="5743E3DB"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моральдық-адамгершілік, этикалық мәдениетті тәрбиелеу;</w:t>
      </w:r>
    </w:p>
    <w:p w14:paraId="62893A39"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құқықтық сауаттылық негіздерін қалыптастыру;</w:t>
      </w:r>
    </w:p>
    <w:p w14:paraId="458B8B9A"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қоғам мүшелерінің сыбайлас жемқорлыққа қарсы мінез-құлық</w:t>
      </w:r>
    </w:p>
    <w:p w14:paraId="15776632"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уәжін ынталандыру;</w:t>
      </w:r>
    </w:p>
    <w:p w14:paraId="20983813"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мүдделер қақтығысының барлық көріністеріне төзбеушілікті</w:t>
      </w:r>
    </w:p>
    <w:p w14:paraId="0AABF551"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қалыптастыру.</w:t>
      </w:r>
    </w:p>
    <w:p w14:paraId="01EED1B0"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xml:space="preserve">     Осыған байланысты мыналар қажет:</w:t>
      </w:r>
    </w:p>
    <w:p w14:paraId="41EEF553"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сыбайлас жемқорлыққа саналы қатынасты, сыбайлас жемқорлыққа қарсы құқық бұзушылықтарға моральдық «иммунитетті» қалыптастыру және осының негізінде сыбайлас жемқорлықты еңсеру бойынша құзыреттерді дамыту;</w:t>
      </w:r>
    </w:p>
    <w:p w14:paraId="07464753"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Қазақстан азаматтарының мінез-құлқы моделін қалыптастыру, бұл ретте «сыбайлас жемқорлық» сөзінің өзін қабылдамау, адамгершіліктойтарыс, төзбеушілікті туындатуы тиіс;</w:t>
      </w:r>
    </w:p>
    <w:p w14:paraId="2E2B0149"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құқықтық құндылықтарды жоққа шығару, заң мен тәртіпті құрметтемеуді білдіретін құқықтық нигилизмді жою (латынша nihil – ештеңе);</w:t>
      </w:r>
    </w:p>
    <w:p w14:paraId="42DD27F5"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 құқықтық жаппай оқу арқылы құқықтық білім мен тәрбиені қамта-</w:t>
      </w:r>
    </w:p>
    <w:p w14:paraId="3952C50F"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масыз ету.</w:t>
      </w:r>
    </w:p>
    <w:p w14:paraId="375EAF3C" w14:textId="77777777" w:rsidR="00C0773A" w:rsidRPr="00C0773A" w:rsidRDefault="00C0773A" w:rsidP="00C0773A">
      <w:pPr>
        <w:spacing w:after="0" w:line="240" w:lineRule="auto"/>
        <w:jc w:val="both"/>
        <w:rPr>
          <w:rFonts w:ascii="Times New Roman" w:hAnsi="Times New Roman" w:cs="Times New Roman"/>
          <w:sz w:val="24"/>
          <w:szCs w:val="24"/>
          <w:lang w:val="kk-KZ"/>
        </w:rPr>
      </w:pPr>
      <w:r w:rsidRPr="00C0773A">
        <w:rPr>
          <w:rFonts w:ascii="Times New Roman" w:hAnsi="Times New Roman" w:cs="Times New Roman"/>
          <w:sz w:val="24"/>
          <w:szCs w:val="24"/>
          <w:lang w:val="kk-KZ"/>
        </w:rPr>
        <w:t>Сыбайлас жемқорлыққа қарсы мәдениеттің міндеті – сыбайлас жемқорлыққа нөлдік төзімділікті білім алушы жастардың азаматтық позициясы ретінде бекіту, сыбайлас жемқорлық құқық бұзушылықтарға берік иммунитетті нықтау, оларды жария түрде жоққа шығару болып табылады.</w:t>
      </w:r>
    </w:p>
    <w:p w14:paraId="46756205" w14:textId="77777777" w:rsidR="00C0773A" w:rsidRPr="00C0773A" w:rsidRDefault="00C0773A" w:rsidP="00C0773A">
      <w:pPr>
        <w:spacing w:after="0" w:line="240" w:lineRule="auto"/>
        <w:jc w:val="both"/>
        <w:rPr>
          <w:rFonts w:ascii="Times New Roman" w:hAnsi="Times New Roman" w:cs="Times New Roman"/>
          <w:sz w:val="24"/>
          <w:szCs w:val="24"/>
          <w:lang w:val="kk-KZ"/>
        </w:rPr>
      </w:pPr>
    </w:p>
    <w:p w14:paraId="203E2FC3" w14:textId="77777777" w:rsidR="00C0773A" w:rsidRPr="00C0773A" w:rsidRDefault="00C0773A" w:rsidP="00C0773A">
      <w:pPr>
        <w:spacing w:after="0" w:line="240" w:lineRule="auto"/>
        <w:jc w:val="both"/>
        <w:rPr>
          <w:rFonts w:ascii="Times New Roman" w:hAnsi="Times New Roman" w:cs="Times New Roman"/>
          <w:sz w:val="24"/>
          <w:szCs w:val="24"/>
          <w:lang w:val="kk-KZ"/>
        </w:rPr>
      </w:pPr>
    </w:p>
    <w:p w14:paraId="0CBB0C6E" w14:textId="77777777" w:rsidR="00C0773A" w:rsidRPr="00C0773A" w:rsidRDefault="00C0773A" w:rsidP="00C0773A">
      <w:pPr>
        <w:spacing w:after="0" w:line="240" w:lineRule="auto"/>
        <w:jc w:val="both"/>
        <w:rPr>
          <w:rFonts w:ascii="Times New Roman" w:hAnsi="Times New Roman" w:cs="Times New Roman"/>
          <w:sz w:val="24"/>
          <w:szCs w:val="24"/>
          <w:lang w:val="kk-KZ"/>
        </w:rPr>
      </w:pPr>
    </w:p>
    <w:p w14:paraId="7ED8A176" w14:textId="77777777" w:rsidR="00C0773A" w:rsidRPr="00C0773A" w:rsidRDefault="00C0773A" w:rsidP="00C0773A">
      <w:pPr>
        <w:spacing w:after="0" w:line="240" w:lineRule="auto"/>
        <w:jc w:val="both"/>
        <w:rPr>
          <w:rFonts w:ascii="Times New Roman" w:hAnsi="Times New Roman" w:cs="Times New Roman"/>
          <w:sz w:val="24"/>
          <w:szCs w:val="24"/>
          <w:lang w:val="kk-KZ"/>
        </w:rPr>
      </w:pPr>
    </w:p>
    <w:p w14:paraId="57B73356" w14:textId="77777777" w:rsidR="00C0773A" w:rsidRPr="00C0773A" w:rsidRDefault="00C0773A" w:rsidP="00C0773A">
      <w:pPr>
        <w:pStyle w:val="Textbody"/>
        <w:spacing w:after="0"/>
        <w:jc w:val="center"/>
        <w:rPr>
          <w:rFonts w:ascii="Times New Roman" w:hAnsi="Times New Roman"/>
          <w:b/>
          <w:bCs/>
          <w:color w:val="333333"/>
          <w:sz w:val="24"/>
          <w:szCs w:val="24"/>
          <w:lang w:val="kk-KZ"/>
        </w:rPr>
      </w:pPr>
    </w:p>
    <w:p w14:paraId="2A3953AB" w14:textId="77777777" w:rsidR="00C0773A" w:rsidRPr="00C0773A" w:rsidRDefault="00C0773A" w:rsidP="00C0773A">
      <w:pPr>
        <w:pStyle w:val="a3"/>
        <w:shd w:val="clear" w:color="auto" w:fill="FFFFFF"/>
        <w:spacing w:before="0" w:beforeAutospacing="0" w:after="0" w:afterAutospacing="0"/>
        <w:jc w:val="center"/>
        <w:textAlignment w:val="baseline"/>
        <w:rPr>
          <w:b/>
          <w:bCs/>
          <w:lang w:val="kk-KZ"/>
        </w:rPr>
      </w:pPr>
    </w:p>
    <w:p w14:paraId="5C770C79" w14:textId="77777777" w:rsidR="002F06F6" w:rsidRPr="00C0773A" w:rsidRDefault="002F06F6">
      <w:pPr>
        <w:rPr>
          <w:rFonts w:ascii="Times New Roman" w:hAnsi="Times New Roman" w:cs="Times New Roman"/>
          <w:sz w:val="24"/>
          <w:szCs w:val="24"/>
          <w:lang w:val="kk-KZ"/>
        </w:rPr>
      </w:pPr>
    </w:p>
    <w:sectPr w:rsidR="002F06F6" w:rsidRPr="00C077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44A"/>
    <w:rsid w:val="0025044A"/>
    <w:rsid w:val="002F06F6"/>
    <w:rsid w:val="00C0773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A06E88-D24F-4501-A147-E956AB6F1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773A"/>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077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body">
    <w:name w:val="Text body"/>
    <w:basedOn w:val="a"/>
    <w:rsid w:val="00C0773A"/>
    <w:pPr>
      <w:suppressAutoHyphens/>
      <w:autoSpaceDN w:val="0"/>
      <w:spacing w:after="120" w:line="240" w:lineRule="auto"/>
      <w:textAlignment w:val="baseline"/>
    </w:pPr>
    <w:rPr>
      <w:rFonts w:ascii="Calibri" w:eastAsia="Times New Roman" w:hAnsi="Calibri" w:cs="Times New Roman"/>
      <w:kern w:val="3"/>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1410</Words>
  <Characters>8041</Characters>
  <Application>Microsoft Office Word</Application>
  <DocSecurity>0</DocSecurity>
  <Lines>67</Lines>
  <Paragraphs>18</Paragraphs>
  <ScaleCrop>false</ScaleCrop>
  <Company/>
  <LinksUpToDate>false</LinksUpToDate>
  <CharactersWithSpaces>9433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2019-12-01T14:43:00Z</dcterms:created>
  <dcterms:modified xsi:type="dcterms:W3CDTF">2019-12-01T14:44:00Z</dcterms:modified>
</cp:coreProperties>
</file>