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1FE2" w:rsidRPr="007B0736" w:rsidRDefault="00011FE2" w:rsidP="00011FE2">
      <w:pPr>
        <w:pStyle w:val="a3"/>
        <w:numPr>
          <w:ilvl w:val="0"/>
          <w:numId w:val="1"/>
        </w:numPr>
        <w:spacing w:after="0"/>
        <w:ind w:left="0"/>
        <w:jc w:val="center"/>
        <w:rPr>
          <w:szCs w:val="28"/>
          <w:lang w:val="kk-KZ"/>
        </w:rPr>
      </w:pPr>
      <w:r w:rsidRPr="007B0736">
        <w:rPr>
          <w:szCs w:val="28"/>
          <w:lang w:val="kk-KZ"/>
        </w:rPr>
        <w:t>ҰЙЫМНЫҢ ІШКІ ЖӘНЕ СЫРТҚЫ ОРТАСЫ</w:t>
      </w:r>
    </w:p>
    <w:p w:rsidR="00011FE2" w:rsidRPr="007B0736" w:rsidRDefault="00011FE2" w:rsidP="00011FE2">
      <w:pPr>
        <w:pStyle w:val="a3"/>
        <w:spacing w:after="0"/>
        <w:jc w:val="center"/>
        <w:rPr>
          <w:szCs w:val="28"/>
          <w:lang w:val="kk-KZ"/>
        </w:rPr>
      </w:pPr>
    </w:p>
    <w:p w:rsidR="00011FE2" w:rsidRPr="007B0736" w:rsidRDefault="00011FE2" w:rsidP="00011FE2">
      <w:pPr>
        <w:pStyle w:val="a3"/>
        <w:numPr>
          <w:ilvl w:val="1"/>
          <w:numId w:val="1"/>
        </w:numPr>
        <w:spacing w:after="0"/>
        <w:ind w:left="0"/>
        <w:rPr>
          <w:b/>
          <w:szCs w:val="28"/>
          <w:lang w:val="kk-KZ"/>
        </w:rPr>
      </w:pPr>
      <w:r w:rsidRPr="007B0736">
        <w:rPr>
          <w:b/>
          <w:szCs w:val="28"/>
          <w:lang w:val="kk-KZ"/>
        </w:rPr>
        <w:t xml:space="preserve"> </w:t>
      </w:r>
      <w:r w:rsidRPr="007B0736">
        <w:rPr>
          <w:b/>
          <w:szCs w:val="28"/>
        </w:rPr>
        <w:t>Ішкі орта</w:t>
      </w:r>
      <w:r w:rsidRPr="007B0736">
        <w:rPr>
          <w:b/>
          <w:szCs w:val="28"/>
          <w:lang w:val="kk-KZ"/>
        </w:rPr>
        <w:t xml:space="preserve"> және сыртқы орта</w:t>
      </w:r>
      <w:r w:rsidRPr="007B0736">
        <w:rPr>
          <w:b/>
          <w:szCs w:val="28"/>
        </w:rPr>
        <w:t>.</w:t>
      </w:r>
    </w:p>
    <w:p w:rsidR="00011FE2" w:rsidRPr="007B0736" w:rsidRDefault="00011FE2" w:rsidP="00011FE2">
      <w:pPr>
        <w:pStyle w:val="a3"/>
        <w:spacing w:after="0"/>
        <w:ind w:firstLine="851"/>
        <w:jc w:val="both"/>
        <w:rPr>
          <w:szCs w:val="28"/>
          <w:lang w:val="kk-KZ"/>
        </w:rPr>
      </w:pPr>
      <w:r w:rsidRPr="007B0736">
        <w:rPr>
          <w:b/>
          <w:szCs w:val="28"/>
          <w:lang w:val="kk-KZ"/>
        </w:rPr>
        <w:t>Ішкі айналымдар</w:t>
      </w:r>
      <w:r w:rsidRPr="007B0736">
        <w:rPr>
          <w:szCs w:val="28"/>
          <w:lang w:val="kk-KZ"/>
        </w:rPr>
        <w:t xml:space="preserve"> - бұл ұйым ішіндегі оқиғалық  факторлар. Көбінесе ішкі фактор жетекші өз жұмысында жеңетіндей «мәлімет» болып табылады. Конвейрдегі жұмысқа байланысты бір қалыптылықпен  шарлау, мысалы «Джөнерал Моторс» құрайтын конвейрлер желілеріне  бас тарту арқылы «мәліметтер» жеке алмайды, өйткені  компанияға  қауіп төнуі мүмкін. Конвейтерден бас тартудың орнына жетекші  оның  жұмысшыларға жайсыз  ықпалын мойындайды және өнімділігін сөйтіп  жағымсыз ықпалды  төмендететін шаралар қолданады. </w:t>
      </w:r>
    </w:p>
    <w:p w:rsidR="00011FE2" w:rsidRPr="007B0736" w:rsidRDefault="00011FE2" w:rsidP="00011FE2">
      <w:pPr>
        <w:pStyle w:val="a3"/>
        <w:spacing w:after="0"/>
        <w:jc w:val="both"/>
        <w:rPr>
          <w:szCs w:val="28"/>
          <w:lang w:val="kk-KZ"/>
        </w:rPr>
      </w:pPr>
      <w:r w:rsidRPr="007B0736">
        <w:rPr>
          <w:szCs w:val="28"/>
          <w:lang w:val="kk-KZ"/>
        </w:rPr>
        <w:tab/>
      </w:r>
      <w:r w:rsidRPr="007B0736">
        <w:rPr>
          <w:b/>
          <w:szCs w:val="28"/>
          <w:lang w:val="kk-KZ"/>
        </w:rPr>
        <w:t>Жетекшінің назар аударуын талап ететін ұйым  ішіндегі басты  айналымдар -</w:t>
      </w:r>
      <w:r w:rsidRPr="007B0736">
        <w:rPr>
          <w:szCs w:val="28"/>
          <w:lang w:val="kk-KZ"/>
        </w:rPr>
        <w:t xml:space="preserve"> мақсаттар, құрылы, міндеттер, технология және адамдар, сонымен қатар капитал (негізгі қорлар) материалдар, мысалы материалдық үздіксіз ағымы.</w:t>
      </w:r>
    </w:p>
    <w:p w:rsidR="00011FE2" w:rsidRPr="007B0736" w:rsidRDefault="00011FE2" w:rsidP="00011FE2">
      <w:pPr>
        <w:pStyle w:val="a3"/>
        <w:spacing w:after="0"/>
        <w:jc w:val="both"/>
        <w:rPr>
          <w:szCs w:val="28"/>
          <w:lang w:val="kk-KZ"/>
        </w:rPr>
      </w:pPr>
      <w:r w:rsidRPr="007B0736">
        <w:rPr>
          <w:szCs w:val="28"/>
          <w:lang w:val="kk-KZ"/>
        </w:rPr>
        <w:tab/>
        <w:t>Алдымен біз олардың негізгі  сипаттамаларын қарастырамыз содан кейін олардың бейайналысын. Менеджерге фирманың  ішкі ортасы туралы  ақпарат ішікі мүмкіндіктерді, қойылған мақсаттарға  жету үшін  фирма бәсеке күресінде  сүйене алатын потенциалын  анықтау үшін қажет. Ішкі ортаның талдамасы  сонымен қатар ұйымның мақсаттары  мен міндеттерін анықтау үшін  қажет.  Ішкі ортаның талдамасы  сонымен қатар ұйымның  мақсаттары мен міндеттері  анықтауға көмектеседі  және өнімді өндіруге басқа  ұйым өз жұмыстарын  өмір сүруден  мүмкіндік пен қамтамасыз  ету үшін  олардың өміріне белгілі  бір әлеуметтік  жағыдайлар жасайды.</w:t>
      </w:r>
    </w:p>
    <w:p w:rsidR="00011FE2" w:rsidRPr="007B0736" w:rsidRDefault="00011FE2" w:rsidP="00011FE2">
      <w:pPr>
        <w:pStyle w:val="a3"/>
        <w:spacing w:after="0"/>
        <w:jc w:val="both"/>
        <w:rPr>
          <w:szCs w:val="28"/>
          <w:lang w:val="kk-KZ"/>
        </w:rPr>
      </w:pPr>
    </w:p>
    <w:p w:rsidR="00011FE2" w:rsidRPr="007B0736" w:rsidRDefault="00011FE2" w:rsidP="00011FE2">
      <w:pPr>
        <w:pStyle w:val="a3"/>
        <w:numPr>
          <w:ilvl w:val="1"/>
          <w:numId w:val="1"/>
        </w:numPr>
        <w:spacing w:after="0"/>
        <w:ind w:left="0"/>
        <w:rPr>
          <w:b/>
          <w:szCs w:val="28"/>
          <w:lang w:val="kk-KZ"/>
        </w:rPr>
      </w:pPr>
      <w:r w:rsidRPr="007B0736">
        <w:rPr>
          <w:b/>
          <w:szCs w:val="28"/>
        </w:rPr>
        <w:t>Тікелей және жанама  ықпалдардың факторлары.</w:t>
      </w:r>
    </w:p>
    <w:p w:rsidR="00011FE2" w:rsidRPr="007B0736" w:rsidRDefault="00011FE2" w:rsidP="00011FE2">
      <w:pPr>
        <w:pStyle w:val="a3"/>
        <w:spacing w:after="0"/>
        <w:jc w:val="center"/>
        <w:rPr>
          <w:b/>
          <w:szCs w:val="28"/>
          <w:lang w:val="kk-KZ"/>
        </w:rPr>
      </w:pPr>
    </w:p>
    <w:p w:rsidR="00011FE2" w:rsidRPr="007B0736" w:rsidRDefault="00011FE2" w:rsidP="00011FE2">
      <w:pPr>
        <w:pStyle w:val="a3"/>
        <w:spacing w:after="0"/>
        <w:ind w:firstLine="851"/>
        <w:rPr>
          <w:szCs w:val="28"/>
          <w:lang w:val="kk-KZ"/>
        </w:rPr>
      </w:pPr>
      <w:r w:rsidRPr="007B0736">
        <w:rPr>
          <w:szCs w:val="28"/>
          <w:lang w:val="kk-KZ"/>
        </w:rPr>
        <w:t>Сыртқы орта  тікелей және жанама  ықпалдар  ортасында бөлінеді.</w:t>
      </w:r>
    </w:p>
    <w:p w:rsidR="00011FE2" w:rsidRPr="007B0736" w:rsidRDefault="00011FE2" w:rsidP="00011FE2">
      <w:pPr>
        <w:pStyle w:val="a3"/>
        <w:spacing w:after="0"/>
        <w:jc w:val="center"/>
        <w:rPr>
          <w:b/>
          <w:szCs w:val="28"/>
        </w:rPr>
      </w:pPr>
      <w:r w:rsidRPr="007B0736">
        <w:rPr>
          <w:b/>
          <w:szCs w:val="28"/>
        </w:rPr>
        <w:t>Тікелей  ықпалдың ортасы:</w:t>
      </w:r>
    </w:p>
    <w:p w:rsidR="00011FE2" w:rsidRPr="007B0736" w:rsidRDefault="00011FE2" w:rsidP="00011FE2">
      <w:pPr>
        <w:pStyle w:val="a3"/>
        <w:numPr>
          <w:ilvl w:val="0"/>
          <w:numId w:val="2"/>
        </w:numPr>
        <w:spacing w:after="0"/>
        <w:ind w:left="0"/>
        <w:jc w:val="both"/>
        <w:rPr>
          <w:szCs w:val="28"/>
        </w:rPr>
      </w:pPr>
      <w:r w:rsidRPr="007B0736">
        <w:rPr>
          <w:b/>
          <w:szCs w:val="28"/>
        </w:rPr>
        <w:t xml:space="preserve">Клиенттер </w:t>
      </w:r>
      <w:r w:rsidRPr="007B0736">
        <w:rPr>
          <w:szCs w:val="28"/>
        </w:rPr>
        <w:t>- өндеу және қызмет көрсету тұтынушылар- ұйымның өмір сүруі мен  дамуына ықпал  ететін  ұйымның басты тобы. Мақсаттар, құрылым клиенттердің  қажеттіліктерін, мәселелерін сипаттау керек және сол қажеттіліктердің  қанағаттандыруын қамтамасыз ету  керек.</w:t>
      </w:r>
    </w:p>
    <w:p w:rsidR="00011FE2" w:rsidRPr="007B0736" w:rsidRDefault="00011FE2" w:rsidP="00011FE2">
      <w:pPr>
        <w:pStyle w:val="a3"/>
        <w:numPr>
          <w:ilvl w:val="0"/>
          <w:numId w:val="3"/>
        </w:numPr>
        <w:spacing w:after="0"/>
        <w:ind w:left="0"/>
        <w:jc w:val="both"/>
        <w:rPr>
          <w:szCs w:val="28"/>
        </w:rPr>
      </w:pPr>
      <w:r w:rsidRPr="007B0736">
        <w:rPr>
          <w:b/>
          <w:szCs w:val="28"/>
        </w:rPr>
        <w:t>Жабдықтаушылар</w:t>
      </w:r>
      <w:r w:rsidRPr="007B0736">
        <w:rPr>
          <w:szCs w:val="28"/>
        </w:rPr>
        <w:t xml:space="preserve"> - ұйымн</w:t>
      </w:r>
      <w:r w:rsidRPr="007B0736">
        <w:rPr>
          <w:szCs w:val="28"/>
          <w:lang w:val="kk-KZ"/>
        </w:rPr>
        <w:t>ы</w:t>
      </w:r>
      <w:r w:rsidRPr="007B0736">
        <w:rPr>
          <w:szCs w:val="28"/>
        </w:rPr>
        <w:t>ң мақсаттарына жетуге қажетті ресурстармен қамтамасыз етушілер. Ресурстардың қолда барлығы  мен бағасы ұйымның қызметіне ықпал етеді, міндеттер мен жоспарды  жасағанда ескеріледі. Жабдықтаушылар мен, энергиямен және т.б. жұмы</w:t>
      </w:r>
      <w:r w:rsidRPr="007B0736">
        <w:rPr>
          <w:szCs w:val="28"/>
          <w:lang w:val="kk-KZ"/>
        </w:rPr>
        <w:t>с</w:t>
      </w:r>
      <w:r w:rsidRPr="007B0736">
        <w:rPr>
          <w:szCs w:val="28"/>
        </w:rPr>
        <w:t>ты ұйымдастыру.</w:t>
      </w:r>
    </w:p>
    <w:p w:rsidR="00011FE2" w:rsidRPr="007B0736" w:rsidRDefault="00011FE2" w:rsidP="00011FE2">
      <w:pPr>
        <w:pStyle w:val="a3"/>
        <w:numPr>
          <w:ilvl w:val="0"/>
          <w:numId w:val="4"/>
        </w:numPr>
        <w:spacing w:after="0"/>
        <w:ind w:left="0"/>
        <w:jc w:val="both"/>
        <w:rPr>
          <w:szCs w:val="28"/>
        </w:rPr>
      </w:pPr>
      <w:r w:rsidRPr="007B0736">
        <w:rPr>
          <w:b/>
          <w:szCs w:val="28"/>
        </w:rPr>
        <w:t>Бәсекелер</w:t>
      </w:r>
      <w:r w:rsidRPr="007B0736">
        <w:rPr>
          <w:szCs w:val="28"/>
        </w:rPr>
        <w:t xml:space="preserve"> - бәсеке ұйымның еркіндігін шектеу арқылы  ұйымның мақсатына, құрылымына, басқару әдістеріне ықпал  етеді.</w:t>
      </w:r>
    </w:p>
    <w:p w:rsidR="00011FE2" w:rsidRPr="007B0736" w:rsidRDefault="00011FE2" w:rsidP="00011FE2">
      <w:pPr>
        <w:pStyle w:val="a3"/>
        <w:numPr>
          <w:ilvl w:val="0"/>
          <w:numId w:val="5"/>
        </w:numPr>
        <w:spacing w:after="0"/>
        <w:ind w:left="0"/>
        <w:jc w:val="both"/>
        <w:rPr>
          <w:szCs w:val="28"/>
          <w:highlight w:val="yellow"/>
        </w:rPr>
      </w:pPr>
      <w:r w:rsidRPr="007B0736">
        <w:rPr>
          <w:b/>
          <w:szCs w:val="28"/>
          <w:highlight w:val="yellow"/>
        </w:rPr>
        <w:t>Мемлекет, заңдар өкіметтік</w:t>
      </w:r>
      <w:r w:rsidRPr="007B0736">
        <w:rPr>
          <w:szCs w:val="28"/>
          <w:highlight w:val="yellow"/>
        </w:rPr>
        <w:t xml:space="preserve"> ----------------құрылтайлар «ойын ережелерінен бекітеді, заңдардың көмегі арқылы  ұйым қызметіне ықпал етеді,  мысалы, 4 шілде 1992 жылдңы «Шағын кәсіпкердің  қолдау және қорңау  туралы»11 маусым 1991 жылғы  «монополиялық қызметтін бәсекесінің дамуы мен шектеулігі туралы», «Толық және шектеулі жауапкершілік серіктестік туралы» Қазақстан Республикасының заңдары «Қазақстан Ресапуликасының </w:t>
      </w:r>
      <w:r w:rsidRPr="007B0736">
        <w:rPr>
          <w:szCs w:val="28"/>
          <w:highlight w:val="yellow"/>
        </w:rPr>
        <w:lastRenderedPageBreak/>
        <w:t>салық кодексі, әр түрлі өзгерістер мен заңдылықтар  актілеріне толықтырулар; 9 маусым 1998 жылғы  Жағымсыз бәсеке туралы», 5 қараша 1995 жылғы «Заңды  тұлңаларды мемелекеттік реттеу туралы», жыл сайын бекітілетін  Заңдар «Респу</w:t>
      </w:r>
      <w:r w:rsidRPr="007B0736">
        <w:rPr>
          <w:szCs w:val="28"/>
          <w:highlight w:val="yellow"/>
          <w:lang w:val="kk-KZ"/>
        </w:rPr>
        <w:t>б</w:t>
      </w:r>
      <w:r w:rsidRPr="007B0736">
        <w:rPr>
          <w:szCs w:val="28"/>
          <w:highlight w:val="yellow"/>
        </w:rPr>
        <w:t>ликалық бюджеттер туралы», «Шағын және орта бизнестін дамуы туралы», «Мемлекеттік кәсіпорындар туралы» «Тұтынушылар құқығын қорғау туралы» және т.б.</w:t>
      </w:r>
    </w:p>
    <w:p w:rsidR="00011FE2" w:rsidRPr="007B0736" w:rsidRDefault="00011FE2" w:rsidP="00011FE2">
      <w:pPr>
        <w:pStyle w:val="a3"/>
        <w:numPr>
          <w:ilvl w:val="0"/>
          <w:numId w:val="6"/>
        </w:numPr>
        <w:spacing w:after="0"/>
        <w:ind w:left="0"/>
        <w:jc w:val="both"/>
        <w:rPr>
          <w:szCs w:val="28"/>
        </w:rPr>
      </w:pPr>
      <w:r w:rsidRPr="007B0736">
        <w:rPr>
          <w:b/>
          <w:szCs w:val="28"/>
        </w:rPr>
        <w:t>Қаржылық ұйымдар:</w:t>
      </w:r>
      <w:r w:rsidRPr="007B0736">
        <w:rPr>
          <w:szCs w:val="28"/>
        </w:rPr>
        <w:t xml:space="preserve"> салық қасиеттері, қоржылық органдар, қаржылық бақылау органдары.</w:t>
      </w:r>
    </w:p>
    <w:p w:rsidR="00011FE2" w:rsidRPr="007B0736" w:rsidRDefault="00011FE2" w:rsidP="00011FE2">
      <w:pPr>
        <w:pStyle w:val="a3"/>
        <w:numPr>
          <w:ilvl w:val="0"/>
          <w:numId w:val="7"/>
        </w:numPr>
        <w:spacing w:after="0"/>
        <w:ind w:left="0"/>
        <w:jc w:val="both"/>
        <w:rPr>
          <w:szCs w:val="28"/>
        </w:rPr>
      </w:pPr>
      <w:r w:rsidRPr="007B0736">
        <w:rPr>
          <w:b/>
          <w:szCs w:val="28"/>
        </w:rPr>
        <w:t>Оқу орындары.</w:t>
      </w:r>
      <w:r w:rsidRPr="007B0736">
        <w:rPr>
          <w:szCs w:val="28"/>
        </w:rPr>
        <w:t xml:space="preserve"> Жоғарғы  білікті ма</w:t>
      </w:r>
      <w:r w:rsidRPr="007B0736">
        <w:rPr>
          <w:szCs w:val="28"/>
          <w:lang w:val="kk-KZ"/>
        </w:rPr>
        <w:t>ма</w:t>
      </w:r>
      <w:r w:rsidRPr="007B0736">
        <w:rPr>
          <w:szCs w:val="28"/>
        </w:rPr>
        <w:t>ндар дайындау- компьютерлерді білу, халықаралық  және мемлекеттік тілдері білу және т.б.</w:t>
      </w:r>
    </w:p>
    <w:p w:rsidR="00011FE2" w:rsidRPr="007B0736" w:rsidRDefault="00011FE2" w:rsidP="00011FE2">
      <w:pPr>
        <w:pStyle w:val="a3"/>
        <w:numPr>
          <w:ilvl w:val="0"/>
          <w:numId w:val="8"/>
        </w:numPr>
        <w:spacing w:after="0"/>
        <w:ind w:left="0"/>
        <w:jc w:val="both"/>
        <w:rPr>
          <w:b/>
          <w:szCs w:val="28"/>
        </w:rPr>
      </w:pPr>
      <w:r w:rsidRPr="007B0736">
        <w:rPr>
          <w:b/>
          <w:szCs w:val="28"/>
        </w:rPr>
        <w:t>Еңбек ресурстарының  көздері</w:t>
      </w:r>
      <w:r w:rsidRPr="007B0736">
        <w:rPr>
          <w:b/>
          <w:szCs w:val="28"/>
          <w:lang w:val="ru-MD"/>
        </w:rPr>
        <w:t>.</w:t>
      </w:r>
    </w:p>
    <w:p w:rsidR="00011FE2" w:rsidRPr="007B0736" w:rsidRDefault="00011FE2" w:rsidP="00011FE2">
      <w:pPr>
        <w:pStyle w:val="a3"/>
        <w:numPr>
          <w:ilvl w:val="0"/>
          <w:numId w:val="8"/>
        </w:numPr>
        <w:spacing w:after="0"/>
        <w:ind w:left="0"/>
        <w:jc w:val="both"/>
        <w:rPr>
          <w:b/>
          <w:szCs w:val="28"/>
        </w:rPr>
      </w:pPr>
      <w:r w:rsidRPr="007B0736">
        <w:rPr>
          <w:b/>
          <w:szCs w:val="28"/>
        </w:rPr>
        <w:t>Криминалды құрылымдар.</w:t>
      </w:r>
    </w:p>
    <w:p w:rsidR="00011FE2" w:rsidRPr="007B0736" w:rsidRDefault="00011FE2" w:rsidP="00011FE2">
      <w:pPr>
        <w:pStyle w:val="a3"/>
        <w:numPr>
          <w:ilvl w:val="0"/>
          <w:numId w:val="8"/>
        </w:numPr>
        <w:spacing w:after="0"/>
        <w:ind w:left="0"/>
        <w:jc w:val="both"/>
        <w:rPr>
          <w:b/>
          <w:szCs w:val="28"/>
        </w:rPr>
      </w:pPr>
      <w:r w:rsidRPr="007B0736">
        <w:rPr>
          <w:b/>
          <w:szCs w:val="28"/>
        </w:rPr>
        <w:t>Маманды одақтар (профсоюз).</w:t>
      </w:r>
    </w:p>
    <w:p w:rsidR="008B0F3A" w:rsidRDefault="008B0F3A">
      <w:bookmarkStart w:id="0" w:name="_GoBack"/>
      <w:bookmarkEnd w:id="0"/>
    </w:p>
    <w:sectPr w:rsidR="008B0F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9553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BB3698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CEC3CC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7737DA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46200423"/>
    <w:multiLevelType w:val="multilevel"/>
    <w:tmpl w:val="A234274C"/>
    <w:lvl w:ilvl="0">
      <w:start w:val="1"/>
      <w:numFmt w:val="decimal"/>
      <w:lvlText w:val="%1"/>
      <w:lvlJc w:val="left"/>
      <w:pPr>
        <w:ind w:left="375" w:hanging="375"/>
      </w:pPr>
      <w:rPr>
        <w:rFonts w:hint="default"/>
      </w:rPr>
    </w:lvl>
    <w:lvl w:ilvl="1">
      <w:start w:val="1"/>
      <w:numFmt w:val="decimal"/>
      <w:lvlText w:val="%1.%2"/>
      <w:lvlJc w:val="left"/>
      <w:pPr>
        <w:ind w:left="3255" w:hanging="375"/>
      </w:pPr>
      <w:rPr>
        <w:rFonts w:hint="default"/>
      </w:rPr>
    </w:lvl>
    <w:lvl w:ilvl="2">
      <w:start w:val="1"/>
      <w:numFmt w:val="decimal"/>
      <w:lvlText w:val="%1.%2.%3"/>
      <w:lvlJc w:val="left"/>
      <w:pPr>
        <w:ind w:left="6480" w:hanging="720"/>
      </w:pPr>
      <w:rPr>
        <w:rFonts w:hint="default"/>
      </w:rPr>
    </w:lvl>
    <w:lvl w:ilvl="3">
      <w:start w:val="1"/>
      <w:numFmt w:val="decimal"/>
      <w:lvlText w:val="%1.%2.%3.%4"/>
      <w:lvlJc w:val="left"/>
      <w:pPr>
        <w:ind w:left="9720" w:hanging="108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840" w:hanging="144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960" w:hanging="1800"/>
      </w:pPr>
      <w:rPr>
        <w:rFonts w:hint="default"/>
      </w:rPr>
    </w:lvl>
    <w:lvl w:ilvl="8">
      <w:start w:val="1"/>
      <w:numFmt w:val="decimal"/>
      <w:lvlText w:val="%1.%2.%3.%4.%5.%6.%7.%8.%9"/>
      <w:lvlJc w:val="left"/>
      <w:pPr>
        <w:ind w:left="25200" w:hanging="2160"/>
      </w:pPr>
      <w:rPr>
        <w:rFonts w:hint="default"/>
      </w:rPr>
    </w:lvl>
  </w:abstractNum>
  <w:abstractNum w:abstractNumId="5" w15:restartNumberingAfterBreak="0">
    <w:nsid w:val="46B13A26"/>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A5C021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6CDC0BF0"/>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6"/>
  </w:num>
  <w:num w:numId="3">
    <w:abstractNumId w:val="2"/>
  </w:num>
  <w:num w:numId="4">
    <w:abstractNumId w:val="7"/>
  </w:num>
  <w:num w:numId="5">
    <w:abstractNumId w:val="1"/>
  </w:num>
  <w:num w:numId="6">
    <w:abstractNumId w:val="3"/>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FE2"/>
    <w:rsid w:val="00011FE2"/>
    <w:rsid w:val="008B0F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A3C9B3-19B5-471C-893A-00A4CB841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011FE2"/>
    <w:pPr>
      <w:spacing w:after="120" w:line="240" w:lineRule="auto"/>
    </w:pPr>
    <w:rPr>
      <w:rFonts w:ascii="Times New Roman" w:eastAsia="Times New Roman" w:hAnsi="Times New Roman" w:cs="Times New Roman"/>
      <w:sz w:val="28"/>
      <w:szCs w:val="20"/>
      <w:lang w:eastAsia="ru-RU"/>
    </w:rPr>
  </w:style>
  <w:style w:type="character" w:customStyle="1" w:styleId="a4">
    <w:name w:val="Основной текст Знак"/>
    <w:basedOn w:val="a0"/>
    <w:link w:val="a3"/>
    <w:rsid w:val="00011FE2"/>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486</Words>
  <Characters>2776</Characters>
  <Application>Microsoft Office Word</Application>
  <DocSecurity>0</DocSecurity>
  <Lines>23</Lines>
  <Paragraphs>6</Paragraphs>
  <ScaleCrop>false</ScaleCrop>
  <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2021-01-24T05:59:00Z</dcterms:created>
  <dcterms:modified xsi:type="dcterms:W3CDTF">2021-01-24T05:59:00Z</dcterms:modified>
</cp:coreProperties>
</file>