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E9707C" w:rsidP="00E9707C">
      <w:pPr>
        <w:jc w:val="both"/>
        <w:rPr>
          <w:rFonts w:ascii="Times New Roman" w:hAnsi="Times New Roman" w:cs="Times New Roman"/>
          <w:b/>
          <w:sz w:val="28"/>
          <w:szCs w:val="28"/>
          <w:shd w:val="clear" w:color="auto" w:fill="F3F5F9"/>
          <w:lang w:val="kk-KZ"/>
        </w:rPr>
      </w:pPr>
      <w:r w:rsidRPr="00E9707C">
        <w:rPr>
          <w:rFonts w:ascii="Times New Roman" w:hAnsi="Times New Roman" w:cs="Times New Roman"/>
          <w:b/>
          <w:color w:val="000000"/>
          <w:sz w:val="28"/>
          <w:szCs w:val="28"/>
          <w:lang w:val="kk-KZ"/>
        </w:rPr>
        <w:t>Тақырып</w:t>
      </w:r>
      <w:r>
        <w:rPr>
          <w:rFonts w:ascii="Times New Roman" w:hAnsi="Times New Roman" w:cs="Times New Roman"/>
          <w:b/>
          <w:color w:val="000000"/>
          <w:sz w:val="28"/>
          <w:szCs w:val="28"/>
          <w:lang w:val="kk-KZ"/>
        </w:rPr>
        <w:t xml:space="preserve"> </w:t>
      </w:r>
      <w:r w:rsidRPr="00E9707C">
        <w:rPr>
          <w:rFonts w:ascii="Times New Roman" w:hAnsi="Times New Roman" w:cs="Times New Roman"/>
          <w:b/>
          <w:color w:val="000000"/>
          <w:sz w:val="28"/>
          <w:szCs w:val="28"/>
          <w:lang w:val="kk-KZ"/>
        </w:rPr>
        <w:t xml:space="preserve">2. </w:t>
      </w:r>
      <w:r w:rsidRPr="00E9707C">
        <w:rPr>
          <w:rFonts w:ascii="Times New Roman" w:hAnsi="Times New Roman" w:cs="Times New Roman"/>
          <w:b/>
          <w:sz w:val="28"/>
          <w:szCs w:val="28"/>
          <w:shd w:val="clear" w:color="auto" w:fill="F3F5F9"/>
          <w:lang w:val="kk-KZ"/>
        </w:rPr>
        <w:t>Сәнді және орман екпелерінің бақтары, көшеттіктері, жидектік жерлері, плантациялары</w:t>
      </w:r>
      <w:r>
        <w:rPr>
          <w:rFonts w:ascii="Times New Roman" w:hAnsi="Times New Roman" w:cs="Times New Roman"/>
          <w:b/>
          <w:sz w:val="28"/>
          <w:szCs w:val="28"/>
          <w:shd w:val="clear" w:color="auto" w:fill="F3F5F9"/>
          <w:lang w:val="kk-KZ"/>
        </w:rPr>
        <w:t>ндағы жұмыстарды механизацияландыру тәсілдері.</w:t>
      </w:r>
    </w:p>
    <w:p w:rsidR="00B53EFA" w:rsidRDefault="00B53EFA" w:rsidP="00E9707C">
      <w:pPr>
        <w:jc w:val="both"/>
        <w:rPr>
          <w:rFonts w:ascii="Times New Roman" w:hAnsi="Times New Roman" w:cs="Times New Roman"/>
          <w:b/>
          <w:sz w:val="28"/>
          <w:szCs w:val="28"/>
          <w:shd w:val="clear" w:color="auto" w:fill="F3F5F9"/>
          <w:lang w:val="kk-KZ"/>
        </w:rPr>
      </w:pPr>
    </w:p>
    <w:p w:rsidR="00B53EFA" w:rsidRDefault="00B53EFA" w:rsidP="00E9707C">
      <w:pPr>
        <w:jc w:val="both"/>
        <w:rPr>
          <w:rFonts w:ascii="Times New Roman" w:hAnsi="Times New Roman" w:cs="Times New Roman"/>
          <w:b/>
          <w:sz w:val="28"/>
          <w:szCs w:val="28"/>
          <w:shd w:val="clear" w:color="auto" w:fill="F3F5F9"/>
          <w:lang w:val="kk-KZ"/>
        </w:rPr>
      </w:pPr>
    </w:p>
    <w:p w:rsidR="00B53EFA" w:rsidRDefault="00B53EFA" w:rsidP="00E9707C">
      <w:pPr>
        <w:jc w:val="both"/>
        <w:rPr>
          <w:rFonts w:ascii="Times New Roman" w:hAnsi="Times New Roman" w:cs="Times New Roman"/>
          <w:sz w:val="28"/>
          <w:szCs w:val="28"/>
          <w:shd w:val="clear" w:color="auto" w:fill="F3F5F9"/>
          <w:lang w:val="kk-KZ"/>
        </w:rPr>
      </w:pPr>
      <w:r w:rsidRPr="00B53EFA">
        <w:rPr>
          <w:rFonts w:ascii="Times New Roman" w:hAnsi="Times New Roman" w:cs="Times New Roman"/>
          <w:sz w:val="28"/>
          <w:szCs w:val="28"/>
          <w:shd w:val="clear" w:color="auto" w:fill="F3F5F9"/>
          <w:lang w:val="kk-KZ"/>
        </w:rPr>
        <w:t>Егіс объектілері ретінде пайдалану үшін топырақ түріне сәйкес келетін өсу екпелерін қолдану объектілері минералды топырақтарда құрғақ және нақты шөгінділер болып табылады. Бұл қарағай шығаратын табиғи жерлер, онда аз мөлшерде тірі топырақ жамылғысы көшеттердің өсуіне кедергі келтірмейді. Сонымен қатар, жоғары су сыйымдылығы бар өрескел құрылымның тығыз емес ылғалды шөгінділері егуге жарамды. Ескі кептірілген батпақтарда қарағай егуді олардың құнарлылығына сәйкес келетін құрғақ және нағыз шөгінділерде, лингонберри-бұталы Сулы батпақтарда жүргізуге болады. Тек өсу орнының түрі ғана орманды қалпына келтіру жағдайлары туралы жеткілікті ұсыныс бермейді, өйткені, әсіресе егудің сәтті нәтижелері тұрғысынан, Топырақтың су өткізгіштігі мен кеуектілігі, мұздату және еріту нәтижесінде микрорелийдің өзгеруі, қоректік заттар алу сияқты маңызды сипаттамалар топырақтың түріне байланысты. Егу өрескел құрылымның құрғақ немесе құрғақ шөгінділерінде орман шаруашылығы үшін жақсы. Шағын фракциялардың үлкен саны (үлкен шаңның ұсақ фракциялары және одан да кіші фракциялар) орман түріне қарамастан сәтсіз себу қаупін арттырады. Сұрыпталған борпылдақ шөгінді жыныстарда егіс мореналық жерлерге қарағанда жақсы. Ылғалды және қоректік шөгінділерде топырақтың қатып қалған қабаттары, тірі топырақ жамылғысы және қатты ағаштардың қажетсіз өсуі көшеттердің өсуін баяулатады, бұл өліп жатқан жас ағаштар санының көбеюіне әкеледі.Егіс объектілерінде әрдайым топырақты механикалық өңдеу қажет,бірақ минералды қабаттың ашылуы жеткілікті. Өңделген топырақта қарашіріктің аз мөлшерде болуына жол беріледі, бірақ минералды топыраққа тым терең ену жас ұрпақтың дамуының нашарлауына әкелуі мүмкін</w:t>
      </w:r>
      <w:r>
        <w:rPr>
          <w:rFonts w:ascii="Times New Roman" w:hAnsi="Times New Roman" w:cs="Times New Roman"/>
          <w:sz w:val="28"/>
          <w:szCs w:val="28"/>
          <w:shd w:val="clear" w:color="auto" w:fill="F3F5F9"/>
          <w:lang w:val="kk-KZ"/>
        </w:rPr>
        <w:t>.</w:t>
      </w:r>
      <w:r w:rsidRPr="00B53EFA">
        <w:rPr>
          <w:lang w:val="kk-KZ"/>
        </w:rPr>
        <w:t xml:space="preserve"> </w:t>
      </w:r>
      <w:r w:rsidRPr="00B53EFA">
        <w:rPr>
          <w:rFonts w:ascii="Times New Roman" w:hAnsi="Times New Roman" w:cs="Times New Roman"/>
          <w:sz w:val="28"/>
          <w:szCs w:val="28"/>
          <w:shd w:val="clear" w:color="auto" w:fill="F3F5F9"/>
          <w:lang w:val="kk-KZ"/>
        </w:rPr>
        <w:t xml:space="preserve">Ең жақсы нәтиже-көктемде және жаздың басында егу. Бұл уақытта топырақ ерігеннен кейін ылғалдылықты сақтайды, бірақ ол жеткілікті жылынған. Шілде айында егу кезінде топырақтың құрғауы мен қатып қалу қаупі артады, ал кейінірек өсіп келе жатқан көшеттерде жеткілікті дәрежеде қалыпты жағдайға көшуге уақыт болмайды. Финляндияның солтүстігінде күзгі егін егу де сәтті болуы мүмкін, бірақ оны қазан айынан ертерек жүргізу керек. Бұл жағдайда тұқымдар қар астында қыстап, келесі көктемде өніп шығады. Финляндияның оңтүстігінде қыста </w:t>
      </w:r>
      <w:r w:rsidRPr="00B53EFA">
        <w:rPr>
          <w:rFonts w:ascii="Times New Roman" w:hAnsi="Times New Roman" w:cs="Times New Roman"/>
          <w:sz w:val="28"/>
          <w:szCs w:val="28"/>
          <w:shd w:val="clear" w:color="auto" w:fill="F3F5F9"/>
          <w:lang w:val="kk-KZ"/>
        </w:rPr>
        <w:lastRenderedPageBreak/>
        <w:t>тұқымдар әдетте өледі.</w:t>
      </w:r>
      <w:r>
        <w:rPr>
          <w:rFonts w:ascii="Times New Roman" w:hAnsi="Times New Roman" w:cs="Times New Roman"/>
          <w:sz w:val="28"/>
          <w:szCs w:val="28"/>
          <w:shd w:val="clear" w:color="auto" w:fill="F3F5F9"/>
          <w:lang w:val="kk-KZ"/>
        </w:rPr>
        <w:t xml:space="preserve"> </w:t>
      </w:r>
      <w:r w:rsidRPr="00B53EFA">
        <w:rPr>
          <w:rFonts w:ascii="Times New Roman" w:hAnsi="Times New Roman" w:cs="Times New Roman"/>
          <w:sz w:val="28"/>
          <w:szCs w:val="28"/>
          <w:shd w:val="clear" w:color="auto" w:fill="F3F5F9"/>
          <w:lang w:val="kk-KZ"/>
        </w:rPr>
        <w:t>Механикаландырылған егудің артықшылығы, ең алдымен, механикаландырылған өңдеу кезінде жүргізілуі керек. Механикаландырылған себу-қолмен егу мен отырғызумен салыстырғанда тез және арзан әдіс. Механикаландырылған себу кезінде орманды қалпына келтірудің нәтижесі қолмен егуден де жақсы, өйткені бұл жағдайда шөп әрдайым жаңа және ылғалды өңделген топыраққа түседі. Нәтижеге механикалық себу көп жағдайда қолмен егумен салыстырғанда дұрыс таңдалған уақытта (мамыр-маусым айларында) жүргізілетіні де оң әсер етуі мүмкін. Сонымен қатар, механикаландырылған егіске артықшылық беріледі, өйткені ол отырғызумен салыстырғанда орман өсірудің табиғи тәсілі ретінде қабылданады.Механикаландырылған себу кезінде сапаны қамтамасыз ету механикаландырылған себу кезінде сапаны бақылау келісім-шарт берушінің жауапкершілік саласына кіреді. Себу аппаратының операторы ақпарат жинауға және әрбір нақты жұмыс объектісі бойынша себу уақытын, тұқым санын, топырақты өңдеу қарқындылығын және басқа да қажетті сапа факторларын көрсете отырып, құжат дайындауға міндетті. Сондықтан оператор жұмыс пен өлшеуді орындау үшін жақсы жазбаша нұсқауларға ие б</w:t>
      </w:r>
      <w:r>
        <w:rPr>
          <w:rFonts w:ascii="Times New Roman" w:hAnsi="Times New Roman" w:cs="Times New Roman"/>
          <w:sz w:val="28"/>
          <w:szCs w:val="28"/>
          <w:shd w:val="clear" w:color="auto" w:fill="F3F5F9"/>
          <w:lang w:val="kk-KZ"/>
        </w:rPr>
        <w:t>олады.</w:t>
      </w:r>
    </w:p>
    <w:p w:rsidR="00B73EE5" w:rsidRDefault="00B73EE5" w:rsidP="00E9707C">
      <w:pPr>
        <w:jc w:val="both"/>
        <w:rPr>
          <w:rFonts w:ascii="Times New Roman" w:hAnsi="Times New Roman" w:cs="Times New Roman"/>
          <w:sz w:val="28"/>
          <w:szCs w:val="28"/>
          <w:shd w:val="clear" w:color="auto" w:fill="F3F5F9"/>
          <w:lang w:val="kk-KZ"/>
        </w:rPr>
      </w:pPr>
      <w:r>
        <w:rPr>
          <w:noProof/>
          <w:lang w:eastAsia="ru-RU"/>
        </w:rPr>
        <w:drawing>
          <wp:inline distT="0" distB="0" distL="0" distR="0">
            <wp:extent cx="5940425" cy="4474903"/>
            <wp:effectExtent l="19050" t="0" r="3175" b="0"/>
            <wp:docPr id="1" name="Рисунок 1" descr="https://mf.bmstu.ru/info/faculty/lt/caf/lt1/img/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f.bmstu.ru/info/faculty/lt/caf/lt1/img/14.jpg"/>
                    <pic:cNvPicPr>
                      <a:picLocks noChangeAspect="1" noChangeArrowheads="1"/>
                    </pic:cNvPicPr>
                  </pic:nvPicPr>
                  <pic:blipFill>
                    <a:blip r:embed="rId4" cstate="print"/>
                    <a:srcRect/>
                    <a:stretch>
                      <a:fillRect/>
                    </a:stretch>
                  </pic:blipFill>
                  <pic:spPr bwMode="auto">
                    <a:xfrm>
                      <a:off x="0" y="0"/>
                      <a:ext cx="5940425" cy="4474903"/>
                    </a:xfrm>
                    <a:prstGeom prst="rect">
                      <a:avLst/>
                    </a:prstGeom>
                    <a:noFill/>
                    <a:ln w="9525">
                      <a:noFill/>
                      <a:miter lim="800000"/>
                      <a:headEnd/>
                      <a:tailEnd/>
                    </a:ln>
                  </pic:spPr>
                </pic:pic>
              </a:graphicData>
            </a:graphic>
          </wp:inline>
        </w:drawing>
      </w:r>
    </w:p>
    <w:p w:rsidR="00B73EE5" w:rsidRDefault="00B73EE5" w:rsidP="00E9707C">
      <w:pPr>
        <w:jc w:val="both"/>
        <w:rPr>
          <w:rFonts w:ascii="Times New Roman" w:hAnsi="Times New Roman" w:cs="Times New Roman"/>
          <w:sz w:val="28"/>
          <w:szCs w:val="28"/>
          <w:shd w:val="clear" w:color="auto" w:fill="F3F5F9"/>
          <w:lang w:val="kk-KZ"/>
        </w:rPr>
      </w:pPr>
      <w:r>
        <w:rPr>
          <w:noProof/>
          <w:lang w:eastAsia="ru-RU"/>
        </w:rPr>
        <w:lastRenderedPageBreak/>
        <w:drawing>
          <wp:inline distT="0" distB="0" distL="0" distR="0">
            <wp:extent cx="3808730" cy="2536190"/>
            <wp:effectExtent l="19050" t="0" r="1270" b="0"/>
            <wp:docPr id="4" name="Рисунок 4" descr="https://lesprominform.ru/uploads/images/lpi113/kuva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sprominform.ru/uploads/images/lpi113/kuva_16.jpg"/>
                    <pic:cNvPicPr>
                      <a:picLocks noChangeAspect="1" noChangeArrowheads="1"/>
                    </pic:cNvPicPr>
                  </pic:nvPicPr>
                  <pic:blipFill>
                    <a:blip r:embed="rId5" cstate="print"/>
                    <a:srcRect/>
                    <a:stretch>
                      <a:fillRect/>
                    </a:stretch>
                  </pic:blipFill>
                  <pic:spPr bwMode="auto">
                    <a:xfrm>
                      <a:off x="0" y="0"/>
                      <a:ext cx="3808730" cy="2536190"/>
                    </a:xfrm>
                    <a:prstGeom prst="rect">
                      <a:avLst/>
                    </a:prstGeom>
                    <a:noFill/>
                    <a:ln w="9525">
                      <a:noFill/>
                      <a:miter lim="800000"/>
                      <a:headEnd/>
                      <a:tailEnd/>
                    </a:ln>
                  </pic:spPr>
                </pic:pic>
              </a:graphicData>
            </a:graphic>
          </wp:inline>
        </w:drawing>
      </w:r>
    </w:p>
    <w:p w:rsidR="00B73EE5" w:rsidRDefault="00B73EE5" w:rsidP="00E9707C">
      <w:pPr>
        <w:jc w:val="both"/>
        <w:rPr>
          <w:rFonts w:ascii="Times New Roman" w:hAnsi="Times New Roman" w:cs="Times New Roman"/>
          <w:sz w:val="28"/>
          <w:szCs w:val="28"/>
          <w:shd w:val="clear" w:color="auto" w:fill="F3F5F9"/>
          <w:lang w:val="kk-KZ"/>
        </w:rPr>
      </w:pPr>
    </w:p>
    <w:p w:rsidR="00B73EE5" w:rsidRPr="00B53EFA" w:rsidRDefault="00B73EE5" w:rsidP="00E9707C">
      <w:pPr>
        <w:jc w:val="both"/>
        <w:rPr>
          <w:rFonts w:ascii="Times New Roman" w:hAnsi="Times New Roman" w:cs="Times New Roman"/>
          <w:sz w:val="28"/>
          <w:szCs w:val="28"/>
          <w:shd w:val="clear" w:color="auto" w:fill="F3F5F9"/>
          <w:lang w:val="kk-KZ"/>
        </w:rPr>
      </w:pPr>
      <w:r>
        <w:rPr>
          <w:noProof/>
          <w:lang w:eastAsia="ru-RU"/>
        </w:rPr>
        <w:drawing>
          <wp:inline distT="0" distB="0" distL="0" distR="0">
            <wp:extent cx="5940425" cy="4458290"/>
            <wp:effectExtent l="19050" t="0" r="3175" b="0"/>
            <wp:docPr id="7" name="Рисунок 7" descr="https://myslide.ru/documents_3/baac2170a773988ed6c0003e0376d2f0/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yslide.ru/documents_3/baac2170a773988ed6c0003e0376d2f0/img10.jpg"/>
                    <pic:cNvPicPr>
                      <a:picLocks noChangeAspect="1" noChangeArrowheads="1"/>
                    </pic:cNvPicPr>
                  </pic:nvPicPr>
                  <pic:blipFill>
                    <a:blip r:embed="rId6" cstate="print"/>
                    <a:srcRect/>
                    <a:stretch>
                      <a:fillRect/>
                    </a:stretch>
                  </pic:blipFill>
                  <pic:spPr bwMode="auto">
                    <a:xfrm>
                      <a:off x="0" y="0"/>
                      <a:ext cx="5940425" cy="4458290"/>
                    </a:xfrm>
                    <a:prstGeom prst="rect">
                      <a:avLst/>
                    </a:prstGeom>
                    <a:noFill/>
                    <a:ln w="9525">
                      <a:noFill/>
                      <a:miter lim="800000"/>
                      <a:headEnd/>
                      <a:tailEnd/>
                    </a:ln>
                  </pic:spPr>
                </pic:pic>
              </a:graphicData>
            </a:graphic>
          </wp:inline>
        </w:drawing>
      </w:r>
    </w:p>
    <w:p w:rsidR="00E9707C" w:rsidRPr="00B53EFA" w:rsidRDefault="00E9707C" w:rsidP="00E9707C">
      <w:pPr>
        <w:jc w:val="both"/>
        <w:rPr>
          <w:rFonts w:ascii="Times New Roman" w:hAnsi="Times New Roman" w:cs="Times New Roman"/>
          <w:sz w:val="28"/>
          <w:szCs w:val="28"/>
          <w:shd w:val="clear" w:color="auto" w:fill="F3F5F9"/>
          <w:lang w:val="kk-KZ"/>
        </w:rPr>
      </w:pPr>
    </w:p>
    <w:p w:rsidR="00E9707C" w:rsidRPr="00B53EFA" w:rsidRDefault="00E9707C" w:rsidP="00E9707C">
      <w:pPr>
        <w:jc w:val="both"/>
        <w:rPr>
          <w:rFonts w:ascii="Times New Roman" w:hAnsi="Times New Roman" w:cs="Times New Roman"/>
          <w:sz w:val="28"/>
          <w:szCs w:val="28"/>
          <w:lang w:val="kk-KZ"/>
        </w:rPr>
      </w:pPr>
    </w:p>
    <w:sectPr w:rsidR="00E9707C" w:rsidRPr="00B53EFA"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9707C"/>
    <w:rsid w:val="00736427"/>
    <w:rsid w:val="00B53EFA"/>
    <w:rsid w:val="00B73EE5"/>
    <w:rsid w:val="00E9707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3E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73EE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523</Words>
  <Characters>2987</Characters>
  <Application>Microsoft Office Word</Application>
  <DocSecurity>0</DocSecurity>
  <Lines>24</Lines>
  <Paragraphs>7</Paragraphs>
  <ScaleCrop>false</ScaleCrop>
  <Company/>
  <LinksUpToDate>false</LinksUpToDate>
  <CharactersWithSpaces>3503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2020-08-17T03:29:00Z</dcterms:created>
  <dcterms:modified xsi:type="dcterms:W3CDTF">2020-08-17T03:35:00Z</dcterms:modified>
</cp:coreProperties>
</file>