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E82" w:rsidRDefault="00711E82" w:rsidP="00711E82">
      <w:pPr>
        <w:shd w:val="clear" w:color="auto" w:fill="FFFFFF"/>
        <w:ind w:firstLine="567"/>
        <w:jc w:val="center"/>
        <w:rPr>
          <w:b/>
          <w:sz w:val="24"/>
          <w:szCs w:val="24"/>
        </w:rPr>
      </w:pPr>
      <w:r w:rsidRPr="00711E82">
        <w:rPr>
          <w:b/>
          <w:sz w:val="24"/>
          <w:szCs w:val="24"/>
        </w:rPr>
        <w:t>РАССУЖДЕНИЕ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b/>
          <w:sz w:val="28"/>
          <w:szCs w:val="28"/>
        </w:rPr>
        <w:t xml:space="preserve">Рассуждение </w:t>
      </w:r>
      <w:r w:rsidRPr="00711E82">
        <w:rPr>
          <w:sz w:val="28"/>
          <w:szCs w:val="28"/>
        </w:rPr>
        <w:t>– тип речи, содержащий объяснение, подтверждение или опровержение какой-либо мысли. В целом в рассуждении как функционально-смысловом типе речи прео</w:t>
      </w:r>
      <w:r w:rsidRPr="00711E82">
        <w:rPr>
          <w:sz w:val="28"/>
          <w:szCs w:val="28"/>
        </w:rPr>
        <w:t>б</w:t>
      </w:r>
      <w:r w:rsidRPr="00711E82">
        <w:rPr>
          <w:sz w:val="28"/>
          <w:szCs w:val="28"/>
        </w:rPr>
        <w:t>ладают причинно-следственные отношения. Содержание, цель высказывания и характер смысл</w:t>
      </w:r>
      <w:r w:rsidRPr="00711E82">
        <w:rPr>
          <w:sz w:val="28"/>
          <w:szCs w:val="28"/>
        </w:rPr>
        <w:t>о</w:t>
      </w:r>
      <w:r w:rsidRPr="00711E82">
        <w:rPr>
          <w:sz w:val="28"/>
          <w:szCs w:val="28"/>
        </w:rPr>
        <w:t>вых отношений определяют композиционные и языковые особенности рассуждения. В рассуждении обычно имеются три части: часть, содержащая основное положение, мысль, которая будет объясняться или доказываться; объяснительная или д</w:t>
      </w:r>
      <w:r w:rsidRPr="00711E82">
        <w:rPr>
          <w:sz w:val="28"/>
          <w:szCs w:val="28"/>
        </w:rPr>
        <w:t>о</w:t>
      </w:r>
      <w:r w:rsidRPr="00711E82">
        <w:rPr>
          <w:sz w:val="28"/>
          <w:szCs w:val="28"/>
        </w:rPr>
        <w:t>казательная часть, содержащая аргументы, и, наконец, заключительная часть (подтверждение основн</w:t>
      </w:r>
      <w:r w:rsidRPr="00711E82">
        <w:rPr>
          <w:sz w:val="28"/>
          <w:szCs w:val="28"/>
        </w:rPr>
        <w:t>о</w:t>
      </w:r>
      <w:r w:rsidRPr="00711E82">
        <w:rPr>
          <w:sz w:val="28"/>
          <w:szCs w:val="28"/>
        </w:rPr>
        <w:t xml:space="preserve">го тезиса или новый тезис). 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Элементы рассуждения. Тезис – положение, которое доказывается (основная мысль). Аргументы – положения, с помощью которых обосновывается правильность тезиса. Аргументы должны не противоречить друг другу, быть логически безупречными; должны быть даны в определенной последовательности, способствующей наилучш</w:t>
      </w:r>
      <w:r w:rsidRPr="00711E82">
        <w:rPr>
          <w:sz w:val="28"/>
          <w:szCs w:val="28"/>
        </w:rPr>
        <w:t>е</w:t>
      </w:r>
      <w:r w:rsidRPr="00711E82">
        <w:rPr>
          <w:sz w:val="28"/>
          <w:szCs w:val="28"/>
        </w:rPr>
        <w:t>му воздействию на слушателей. Вывод из сказанного, который объединяет отдельные положения, примеры, аргуме</w:t>
      </w:r>
      <w:r w:rsidRPr="00711E82">
        <w:rPr>
          <w:sz w:val="28"/>
          <w:szCs w:val="28"/>
        </w:rPr>
        <w:t>н</w:t>
      </w:r>
      <w:r w:rsidRPr="00711E82">
        <w:rPr>
          <w:sz w:val="28"/>
          <w:szCs w:val="28"/>
        </w:rPr>
        <w:t xml:space="preserve">ты, в форме обобщения или заключения. (Таким образом, доказано, что…). Иллюстрации – примеры (эпизоды, цифры, цитаты). 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В качестве языковых средств рассуждения можно отметить большое количество глаголов, фиксирующие логику текста (начать, перейти, продолжить, сопоставить) и фиксирующие аргументацию (обосновывать, иллюстрировать, подтверждать, доказывать, сравнивать, с</w:t>
      </w:r>
      <w:r w:rsidRPr="00711E82">
        <w:rPr>
          <w:sz w:val="28"/>
          <w:szCs w:val="28"/>
        </w:rPr>
        <w:t>о</w:t>
      </w:r>
      <w:r w:rsidRPr="00711E82">
        <w:rPr>
          <w:sz w:val="28"/>
          <w:szCs w:val="28"/>
        </w:rPr>
        <w:t xml:space="preserve">поставлять, соотносить. 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Также используются слова как правило, т</w:t>
      </w:r>
      <w:r w:rsidRPr="00711E82">
        <w:rPr>
          <w:sz w:val="28"/>
          <w:szCs w:val="28"/>
        </w:rPr>
        <w:t>и</w:t>
      </w:r>
      <w:r w:rsidRPr="00711E82">
        <w:rPr>
          <w:sz w:val="28"/>
          <w:szCs w:val="28"/>
        </w:rPr>
        <w:t>пично, характерно, обычно, чаще всего, в большинстве случаев, как принято, как всегда.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Указание на источник информации выражается словами по мнению, данным, утверждению, словам, соображениям, сообщению; как утверждает, отмечает, замечает, соо</w:t>
      </w:r>
      <w:r w:rsidRPr="00711E82">
        <w:rPr>
          <w:sz w:val="28"/>
          <w:szCs w:val="28"/>
        </w:rPr>
        <w:t>б</w:t>
      </w:r>
      <w:r w:rsidRPr="00711E82">
        <w:rPr>
          <w:sz w:val="28"/>
          <w:szCs w:val="28"/>
        </w:rPr>
        <w:t>щает, указывает, считает, говорит, пишет.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Используются обстоятельства причины, следствия, цели и слова с этим значением (поэтому, потому что, далее, помимо, поскольку).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sz w:val="28"/>
          <w:szCs w:val="28"/>
        </w:rPr>
      </w:pPr>
      <w:r w:rsidRPr="00711E82">
        <w:rPr>
          <w:sz w:val="28"/>
          <w:szCs w:val="28"/>
        </w:rPr>
        <w:t>Для связи отдельных частей используются сложные предлоги, союзы, устойчивые сочетания вследствие, остановимся на, отметим следующее, перейдем к, а также причастные и деепричастные обороты.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711E82">
        <w:rPr>
          <w:i/>
          <w:sz w:val="28"/>
          <w:szCs w:val="28"/>
        </w:rPr>
        <w:t xml:space="preserve">Имя </w:t>
      </w:r>
      <w:proofErr w:type="spellStart"/>
      <w:r w:rsidRPr="00711E82">
        <w:rPr>
          <w:i/>
          <w:sz w:val="28"/>
          <w:szCs w:val="28"/>
        </w:rPr>
        <w:t>Гвидон</w:t>
      </w:r>
      <w:proofErr w:type="spellEnd"/>
      <w:r w:rsidRPr="00711E82">
        <w:rPr>
          <w:i/>
          <w:sz w:val="28"/>
          <w:szCs w:val="28"/>
        </w:rPr>
        <w:t xml:space="preserve"> («Сказка о царе </w:t>
      </w:r>
      <w:proofErr w:type="spellStart"/>
      <w:r w:rsidRPr="00711E82">
        <w:rPr>
          <w:i/>
          <w:sz w:val="28"/>
          <w:szCs w:val="28"/>
        </w:rPr>
        <w:t>Салтане</w:t>
      </w:r>
      <w:proofErr w:type="spellEnd"/>
      <w:r w:rsidRPr="00711E82">
        <w:rPr>
          <w:i/>
          <w:sz w:val="28"/>
          <w:szCs w:val="28"/>
        </w:rPr>
        <w:t xml:space="preserve">») явно не русского происхождения. В его звучании угадывается итальянское имя </w:t>
      </w:r>
      <w:proofErr w:type="spellStart"/>
      <w:r w:rsidRPr="00711E82">
        <w:rPr>
          <w:i/>
          <w:sz w:val="28"/>
          <w:szCs w:val="28"/>
        </w:rPr>
        <w:t>Гвидо</w:t>
      </w:r>
      <w:proofErr w:type="spellEnd"/>
      <w:r w:rsidRPr="00711E82">
        <w:rPr>
          <w:i/>
          <w:sz w:val="28"/>
          <w:szCs w:val="28"/>
        </w:rPr>
        <w:t xml:space="preserve">. Иноязычное происхождение можно усмотреть и в имени царя </w:t>
      </w:r>
      <w:proofErr w:type="spellStart"/>
      <w:r w:rsidRPr="00711E82">
        <w:rPr>
          <w:i/>
          <w:sz w:val="28"/>
          <w:szCs w:val="28"/>
        </w:rPr>
        <w:t>Дадона</w:t>
      </w:r>
      <w:proofErr w:type="spellEnd"/>
      <w:r w:rsidRPr="00711E82">
        <w:rPr>
          <w:i/>
          <w:sz w:val="28"/>
          <w:szCs w:val="28"/>
        </w:rPr>
        <w:t xml:space="preserve"> («Сказка о золотом петушке»). Все прояснится, когда мы обратимся к знаменитому рыцарскому роману о подвигах рыцаря </w:t>
      </w:r>
      <w:proofErr w:type="spellStart"/>
      <w:r w:rsidRPr="00711E82">
        <w:rPr>
          <w:i/>
          <w:sz w:val="28"/>
          <w:szCs w:val="28"/>
        </w:rPr>
        <w:t>Бово</w:t>
      </w:r>
      <w:proofErr w:type="spellEnd"/>
      <w:r w:rsidRPr="00711E82">
        <w:rPr>
          <w:i/>
          <w:sz w:val="28"/>
          <w:szCs w:val="28"/>
        </w:rPr>
        <w:t xml:space="preserve"> </w:t>
      </w:r>
      <w:proofErr w:type="spellStart"/>
      <w:r w:rsidRPr="00711E82">
        <w:rPr>
          <w:i/>
          <w:sz w:val="28"/>
          <w:szCs w:val="28"/>
        </w:rPr>
        <w:t>Д’Антона</w:t>
      </w:r>
      <w:proofErr w:type="spellEnd"/>
      <w:r w:rsidRPr="00711E82">
        <w:rPr>
          <w:i/>
          <w:sz w:val="28"/>
          <w:szCs w:val="28"/>
        </w:rPr>
        <w:t xml:space="preserve">, в котором действует и «славный король </w:t>
      </w:r>
      <w:proofErr w:type="spellStart"/>
      <w:r w:rsidRPr="00711E82">
        <w:rPr>
          <w:i/>
          <w:sz w:val="28"/>
          <w:szCs w:val="28"/>
        </w:rPr>
        <w:t>Гвидон</w:t>
      </w:r>
      <w:proofErr w:type="spellEnd"/>
      <w:r w:rsidRPr="00711E82">
        <w:rPr>
          <w:i/>
          <w:sz w:val="28"/>
          <w:szCs w:val="28"/>
        </w:rPr>
        <w:t xml:space="preserve">» и «король </w:t>
      </w:r>
      <w:proofErr w:type="spellStart"/>
      <w:r w:rsidRPr="00711E82">
        <w:rPr>
          <w:i/>
          <w:sz w:val="28"/>
          <w:szCs w:val="28"/>
        </w:rPr>
        <w:t>Дадон</w:t>
      </w:r>
      <w:proofErr w:type="spellEnd"/>
      <w:r w:rsidRPr="00711E82">
        <w:rPr>
          <w:i/>
          <w:sz w:val="28"/>
          <w:szCs w:val="28"/>
        </w:rPr>
        <w:t>», ведь именно оттуда, судя по всему, Пушкин взял эти имена.</w:t>
      </w:r>
    </w:p>
    <w:tbl>
      <w:tblPr>
        <w:tblStyle w:val="a3"/>
        <w:tblW w:w="0" w:type="auto"/>
        <w:tblLook w:val="04A0"/>
      </w:tblPr>
      <w:tblGrid>
        <w:gridCol w:w="4952"/>
        <w:gridCol w:w="4953"/>
      </w:tblGrid>
      <w:tr w:rsidR="00711E82" w:rsidRPr="00711E82" w:rsidTr="00711E82">
        <w:tc>
          <w:tcPr>
            <w:tcW w:w="4952" w:type="dxa"/>
          </w:tcPr>
          <w:p w:rsidR="00711E82" w:rsidRPr="00711E82" w:rsidRDefault="00711E82">
            <w:pPr>
              <w:rPr>
                <w:b/>
                <w:sz w:val="28"/>
                <w:szCs w:val="28"/>
              </w:rPr>
            </w:pPr>
            <w:r w:rsidRPr="00711E82">
              <w:rPr>
                <w:b/>
                <w:sz w:val="28"/>
                <w:szCs w:val="28"/>
              </w:rPr>
              <w:t>Вводные слова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b/>
                <w:sz w:val="28"/>
                <w:szCs w:val="28"/>
              </w:rPr>
            </w:pPr>
            <w:r w:rsidRPr="00711E82">
              <w:rPr>
                <w:b/>
                <w:sz w:val="28"/>
                <w:szCs w:val="28"/>
              </w:rPr>
              <w:t>Ситуация, при которой употребл</w:t>
            </w:r>
            <w:r w:rsidRPr="00711E82">
              <w:rPr>
                <w:b/>
                <w:sz w:val="28"/>
                <w:szCs w:val="28"/>
              </w:rPr>
              <w:t>я</w:t>
            </w:r>
            <w:r w:rsidRPr="00711E82">
              <w:rPr>
                <w:b/>
                <w:sz w:val="28"/>
                <w:szCs w:val="28"/>
              </w:rPr>
              <w:t>ется данная конструкция</w:t>
            </w:r>
          </w:p>
        </w:tc>
      </w:tr>
      <w:tr w:rsidR="00711E82" w:rsidRPr="00711E82" w:rsidTr="00711E82">
        <w:tc>
          <w:tcPr>
            <w:tcW w:w="4952" w:type="dxa"/>
          </w:tcPr>
          <w:p w:rsidR="00711E82" w:rsidRPr="00711E82" w:rsidRDefault="00711E82">
            <w:pPr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lastRenderedPageBreak/>
              <w:t>Во-первых, во-вторых…, наконец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при приведении нескольких арг</w:t>
            </w:r>
            <w:r w:rsidRPr="00711E82">
              <w:rPr>
                <w:sz w:val="28"/>
                <w:szCs w:val="28"/>
              </w:rPr>
              <w:t>у</w:t>
            </w:r>
            <w:r w:rsidRPr="00711E82">
              <w:rPr>
                <w:sz w:val="28"/>
                <w:szCs w:val="28"/>
              </w:rPr>
              <w:t>ментов</w:t>
            </w:r>
          </w:p>
        </w:tc>
      </w:tr>
      <w:tr w:rsidR="00711E82" w:rsidRPr="00711E82" w:rsidTr="00711E82">
        <w:tc>
          <w:tcPr>
            <w:tcW w:w="4952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С одной стороны…, с другой стороны…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при рассмотрении тезиса с разных позиций</w:t>
            </w:r>
          </w:p>
        </w:tc>
      </w:tr>
      <w:tr w:rsidR="00711E82" w:rsidRPr="00711E82" w:rsidTr="00711E82">
        <w:tc>
          <w:tcPr>
            <w:tcW w:w="4952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Наоборот, напротив, однако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при опровержении</w:t>
            </w:r>
          </w:p>
        </w:tc>
      </w:tr>
      <w:tr w:rsidR="00711E82" w:rsidRPr="00711E82" w:rsidTr="00711E82">
        <w:tc>
          <w:tcPr>
            <w:tcW w:w="4952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На наш взгляд, по нашему мнению, по словам кого-либо, по предложению кого-нибудь, по свед</w:t>
            </w:r>
            <w:r w:rsidRPr="00711E82">
              <w:rPr>
                <w:sz w:val="28"/>
                <w:szCs w:val="28"/>
              </w:rPr>
              <w:t>е</w:t>
            </w:r>
            <w:r w:rsidRPr="00711E82">
              <w:rPr>
                <w:sz w:val="28"/>
                <w:szCs w:val="28"/>
              </w:rPr>
              <w:t>ниям, по данным кого-нибудь (чего-либо), как известно, по сообщению такого-то лица, какого-либо исто</w:t>
            </w:r>
            <w:r w:rsidRPr="00711E82">
              <w:rPr>
                <w:sz w:val="28"/>
                <w:szCs w:val="28"/>
              </w:rPr>
              <w:t>ч</w:t>
            </w:r>
            <w:r w:rsidRPr="00711E82">
              <w:rPr>
                <w:sz w:val="28"/>
                <w:szCs w:val="28"/>
              </w:rPr>
              <w:t>ника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при указании на источник сообщ</w:t>
            </w:r>
            <w:r w:rsidRPr="00711E82">
              <w:rPr>
                <w:sz w:val="28"/>
                <w:szCs w:val="28"/>
              </w:rPr>
              <w:t>е</w:t>
            </w:r>
            <w:r w:rsidRPr="00711E82">
              <w:rPr>
                <w:sz w:val="28"/>
                <w:szCs w:val="28"/>
              </w:rPr>
              <w:t>ния</w:t>
            </w:r>
          </w:p>
        </w:tc>
      </w:tr>
      <w:tr w:rsidR="00711E82" w:rsidRPr="00711E82" w:rsidTr="00711E82">
        <w:tc>
          <w:tcPr>
            <w:tcW w:w="4952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Предположим, представим, допустим</w:t>
            </w:r>
          </w:p>
        </w:tc>
        <w:tc>
          <w:tcPr>
            <w:tcW w:w="4953" w:type="dxa"/>
          </w:tcPr>
          <w:p w:rsidR="00711E82" w:rsidRPr="00711E82" w:rsidRDefault="00711E82" w:rsidP="008729A8">
            <w:pPr>
              <w:jc w:val="both"/>
              <w:rPr>
                <w:sz w:val="28"/>
                <w:szCs w:val="28"/>
              </w:rPr>
            </w:pPr>
            <w:r w:rsidRPr="00711E82">
              <w:rPr>
                <w:sz w:val="28"/>
                <w:szCs w:val="28"/>
              </w:rPr>
              <w:t>при отграничении своих взглядов от чужого мнения</w:t>
            </w:r>
          </w:p>
        </w:tc>
      </w:tr>
    </w:tbl>
    <w:p w:rsidR="00ED0A37" w:rsidRPr="00711E82" w:rsidRDefault="00ED0A37">
      <w:pPr>
        <w:rPr>
          <w:sz w:val="28"/>
          <w:szCs w:val="28"/>
        </w:rPr>
      </w:pPr>
    </w:p>
    <w:p w:rsidR="00711E82" w:rsidRPr="00711E82" w:rsidRDefault="00711E82" w:rsidP="00711E82">
      <w:pPr>
        <w:ind w:firstLine="567"/>
        <w:jc w:val="both"/>
        <w:rPr>
          <w:sz w:val="28"/>
          <w:szCs w:val="28"/>
        </w:rPr>
      </w:pPr>
      <w:r w:rsidRPr="00711E82">
        <w:rPr>
          <w:b/>
          <w:sz w:val="28"/>
          <w:szCs w:val="28"/>
        </w:rPr>
        <w:t xml:space="preserve">Рассуждение-размышление – </w:t>
      </w:r>
      <w:r w:rsidRPr="00711E82">
        <w:rPr>
          <w:sz w:val="28"/>
          <w:szCs w:val="28"/>
        </w:rPr>
        <w:t>тип речи, объясняющий явление и аргументирующий доказательства.</w:t>
      </w:r>
    </w:p>
    <w:p w:rsidR="00711E82" w:rsidRPr="00711E82" w:rsidRDefault="00711E82" w:rsidP="00711E82">
      <w:pPr>
        <w:ind w:firstLine="567"/>
        <w:jc w:val="both"/>
        <w:rPr>
          <w:i/>
          <w:sz w:val="28"/>
          <w:szCs w:val="28"/>
        </w:rPr>
      </w:pPr>
      <w:r w:rsidRPr="00711E82">
        <w:rPr>
          <w:i/>
          <w:sz w:val="28"/>
          <w:szCs w:val="28"/>
        </w:rPr>
        <w:t>Бывает так, что ни с того, ни с сего, без какой-то конкретной цели Судьба забрас</w:t>
      </w:r>
      <w:r w:rsidRPr="00711E82">
        <w:rPr>
          <w:i/>
          <w:sz w:val="28"/>
          <w:szCs w:val="28"/>
        </w:rPr>
        <w:t>ы</w:t>
      </w:r>
      <w:r w:rsidRPr="00711E82">
        <w:rPr>
          <w:i/>
          <w:sz w:val="28"/>
          <w:szCs w:val="28"/>
        </w:rPr>
        <w:t>вает нас в совершенно чужие края. «Случайно» – говорим мы тогда. Точно так же, мол, к</w:t>
      </w:r>
      <w:r w:rsidRPr="00711E82">
        <w:rPr>
          <w:i/>
          <w:sz w:val="28"/>
          <w:szCs w:val="28"/>
        </w:rPr>
        <w:t>а</w:t>
      </w:r>
      <w:r w:rsidRPr="00711E82">
        <w:rPr>
          <w:i/>
          <w:sz w:val="28"/>
          <w:szCs w:val="28"/>
        </w:rPr>
        <w:t>призами весеннего ветра заносит за тридевять земель крылатое семя какого-нибудь раст</w:t>
      </w:r>
      <w:r w:rsidRPr="00711E82">
        <w:rPr>
          <w:i/>
          <w:sz w:val="28"/>
          <w:szCs w:val="28"/>
        </w:rPr>
        <w:t>е</w:t>
      </w:r>
      <w:r w:rsidRPr="00711E82">
        <w:rPr>
          <w:i/>
          <w:sz w:val="28"/>
          <w:szCs w:val="28"/>
        </w:rPr>
        <w:t>ния.</w:t>
      </w:r>
    </w:p>
    <w:p w:rsidR="00711E82" w:rsidRPr="00711E82" w:rsidRDefault="00711E82" w:rsidP="00711E82">
      <w:pPr>
        <w:ind w:firstLine="567"/>
        <w:jc w:val="both"/>
        <w:rPr>
          <w:i/>
          <w:sz w:val="28"/>
          <w:szCs w:val="28"/>
        </w:rPr>
      </w:pPr>
      <w:r w:rsidRPr="00711E82">
        <w:rPr>
          <w:i/>
          <w:sz w:val="28"/>
          <w:szCs w:val="28"/>
        </w:rPr>
        <w:t>В то же время можно с равной уверенностью утверждать, что никакой «случайн</w:t>
      </w:r>
      <w:r w:rsidRPr="00711E82">
        <w:rPr>
          <w:i/>
          <w:sz w:val="28"/>
          <w:szCs w:val="28"/>
        </w:rPr>
        <w:t>о</w:t>
      </w:r>
      <w:r w:rsidRPr="00711E82">
        <w:rPr>
          <w:i/>
          <w:sz w:val="28"/>
          <w:szCs w:val="28"/>
        </w:rPr>
        <w:t>сти» не бывает. Мы всегда вправе сказать: то, что с нами уже произошло, случилось как незыблемый факт; а то, что до сих пор не произошло, пока не случилось, и с этим тоже трудно поспорить. Одним словом, мгновение, в котором мы единственно существуем, постоянно о</w:t>
      </w:r>
      <w:r w:rsidRPr="00711E82">
        <w:rPr>
          <w:i/>
          <w:sz w:val="28"/>
          <w:szCs w:val="28"/>
        </w:rPr>
        <w:t>т</w:t>
      </w:r>
      <w:r w:rsidRPr="00711E82">
        <w:rPr>
          <w:i/>
          <w:sz w:val="28"/>
          <w:szCs w:val="28"/>
        </w:rPr>
        <w:t>секает и отбрасывает назад все, оставляя нам вечный ноль перед носом; и тут уже ни «сл</w:t>
      </w:r>
      <w:r w:rsidRPr="00711E82">
        <w:rPr>
          <w:i/>
          <w:sz w:val="28"/>
          <w:szCs w:val="28"/>
        </w:rPr>
        <w:t>у</w:t>
      </w:r>
      <w:r w:rsidRPr="00711E82">
        <w:rPr>
          <w:i/>
          <w:sz w:val="28"/>
          <w:szCs w:val="28"/>
        </w:rPr>
        <w:t>чайностям», ни каким-то еще «вероятностям» просто места не остается (</w:t>
      </w:r>
      <w:proofErr w:type="spellStart"/>
      <w:r w:rsidRPr="00711E82">
        <w:rPr>
          <w:i/>
          <w:sz w:val="28"/>
          <w:szCs w:val="28"/>
        </w:rPr>
        <w:t>Харуки</w:t>
      </w:r>
      <w:proofErr w:type="spellEnd"/>
      <w:r w:rsidRPr="00711E82">
        <w:rPr>
          <w:i/>
          <w:sz w:val="28"/>
          <w:szCs w:val="28"/>
        </w:rPr>
        <w:t xml:space="preserve"> </w:t>
      </w:r>
      <w:proofErr w:type="spellStart"/>
      <w:r w:rsidRPr="00711E82">
        <w:rPr>
          <w:i/>
          <w:sz w:val="28"/>
          <w:szCs w:val="28"/>
        </w:rPr>
        <w:t>Мураками</w:t>
      </w:r>
      <w:proofErr w:type="spellEnd"/>
      <w:r w:rsidRPr="00711E82">
        <w:rPr>
          <w:i/>
          <w:sz w:val="28"/>
          <w:szCs w:val="28"/>
        </w:rPr>
        <w:t xml:space="preserve"> «Охота на овец»).</w:t>
      </w:r>
    </w:p>
    <w:p w:rsidR="00711E82" w:rsidRPr="00711E82" w:rsidRDefault="00711E82" w:rsidP="00711E82">
      <w:pPr>
        <w:ind w:firstLine="567"/>
        <w:jc w:val="both"/>
        <w:rPr>
          <w:b/>
          <w:sz w:val="28"/>
          <w:szCs w:val="28"/>
        </w:rPr>
      </w:pPr>
      <w:r w:rsidRPr="00711E82">
        <w:rPr>
          <w:b/>
          <w:sz w:val="28"/>
          <w:szCs w:val="28"/>
        </w:rPr>
        <w:t xml:space="preserve">Рассуждение-объяснение </w:t>
      </w:r>
      <w:r w:rsidRPr="00711E82">
        <w:rPr>
          <w:sz w:val="28"/>
          <w:szCs w:val="28"/>
        </w:rPr>
        <w:t>– тип речи, содержащий объяснение, подтверждение или о</w:t>
      </w:r>
      <w:r w:rsidRPr="00711E82">
        <w:rPr>
          <w:sz w:val="28"/>
          <w:szCs w:val="28"/>
        </w:rPr>
        <w:t>п</w:t>
      </w:r>
      <w:r w:rsidRPr="00711E82">
        <w:rPr>
          <w:sz w:val="28"/>
          <w:szCs w:val="28"/>
        </w:rPr>
        <w:t>ровержение какой-либо мысли.</w:t>
      </w:r>
    </w:p>
    <w:p w:rsidR="00711E82" w:rsidRPr="00711E82" w:rsidRDefault="00711E82" w:rsidP="00711E82">
      <w:pPr>
        <w:ind w:firstLine="567"/>
        <w:jc w:val="both"/>
        <w:rPr>
          <w:i/>
          <w:sz w:val="28"/>
          <w:szCs w:val="28"/>
        </w:rPr>
      </w:pPr>
      <w:r w:rsidRPr="00711E82">
        <w:rPr>
          <w:i/>
          <w:sz w:val="28"/>
          <w:szCs w:val="28"/>
        </w:rPr>
        <w:t>Риторический вопрос есть риторическая фигура выделения смысловых центров речи. Риторический вопрос в строгом смысле слова должен содержать в себе утверждение или отрицание и не требовать от адресата ответа, а, точнее, подразумевать однозначный ответ, подсказывать его слушателю.</w:t>
      </w:r>
    </w:p>
    <w:p w:rsidR="00711E82" w:rsidRPr="00711E82" w:rsidRDefault="00711E82" w:rsidP="00711E82">
      <w:pPr>
        <w:ind w:firstLine="567"/>
        <w:jc w:val="both"/>
        <w:rPr>
          <w:sz w:val="28"/>
          <w:szCs w:val="28"/>
        </w:rPr>
      </w:pPr>
      <w:r w:rsidRPr="00711E82">
        <w:rPr>
          <w:b/>
          <w:sz w:val="28"/>
          <w:szCs w:val="28"/>
        </w:rPr>
        <w:t>Рассуждение-доказательство</w:t>
      </w:r>
      <w:r w:rsidRPr="00711E82">
        <w:rPr>
          <w:sz w:val="28"/>
          <w:szCs w:val="28"/>
        </w:rPr>
        <w:t xml:space="preserve"> – высказывание, аргументирующее истинность или ложность тезиса.</w:t>
      </w:r>
    </w:p>
    <w:p w:rsidR="00711E82" w:rsidRPr="00711E82" w:rsidRDefault="00711E82" w:rsidP="00711E82">
      <w:pPr>
        <w:shd w:val="clear" w:color="auto" w:fill="FFFFFF"/>
        <w:ind w:firstLine="567"/>
        <w:jc w:val="both"/>
        <w:rPr>
          <w:i/>
          <w:sz w:val="28"/>
          <w:szCs w:val="28"/>
        </w:rPr>
      </w:pPr>
      <w:r w:rsidRPr="00711E82">
        <w:rPr>
          <w:i/>
          <w:sz w:val="28"/>
          <w:szCs w:val="28"/>
        </w:rPr>
        <w:t>Терпимое отношение к человеку делает наши отношения с ним лучше. Допустим, что это не так. Тогда – чем больше мы будем делать человеку замечаний, чем больше поучать его, тем лучше будут наши отношения. Но это невозможно. Значит, верен наш первый тезис.</w:t>
      </w:r>
    </w:p>
    <w:sectPr w:rsidR="00711E82" w:rsidRPr="00711E82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11E82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3B64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258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1E82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42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B15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73E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0B5C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E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698</Words>
  <Characters>3982</Characters>
  <Application>Microsoft Office Word</Application>
  <DocSecurity>0</DocSecurity>
  <Lines>33</Lines>
  <Paragraphs>9</Paragraphs>
  <ScaleCrop>false</ScaleCrop>
  <Company>Grizli777</Company>
  <LinksUpToDate>false</LinksUpToDate>
  <CharactersWithSpaces>4671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2021-10-10T18:46:00Z</dcterms:created>
  <dcterms:modified xsi:type="dcterms:W3CDTF">2021-10-10T18:52:00Z</dcterms:modified>
</cp:coreProperties>
</file>