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4AB55F"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"Зияткерлік капитал "ұғымы (ИК) экономикалық әдебиетте кеңінен белгілі. Оны өлшеу мен бағалаудың бірнеше ондаған әдістемесі қазіргі заманғы шаруашылық практикада белсенді қолданылады. Өкінішке орай, әдістемелердің ешқайсысы әмбебап ретінде қарастырылмайды. Әр түрлі тұжырымдамалық тәсілдердің қарама-қайшылықтары, эмпирикалық зерттеулердің жетіспеушілігі қоғамдық өндіріс жүйесінің жұмыс істеу тетігіне және осы саладағы одан әрі зерттеулерге бағалау әдістемелерін енгізуді тежейді. ДК кейінгі зерттеулерде, біздің ойымызша, қажет:</w:t>
      </w:r>
    </w:p>
    <w:p w14:paraId="081CF6F9"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 материалдық емес құнды жасау динамикасын терең зерттеу;</w:t>
      </w:r>
    </w:p>
    <w:p w14:paraId="5A3B72DE"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 экономикалық шығындарды және оларды бағалау және жою мақсатында К зерттеу;</w:t>
      </w:r>
    </w:p>
    <w:p w14:paraId="35B28245"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 белгісіздік пен тәуекелді қабылдау;</w:t>
      </w:r>
    </w:p>
    <w:p w14:paraId="1C3C5FD2"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 зияткерлік меншік мәселелерін, әсіресе "зияткерлік капитал — адами капитал"байланыстарына қатысты одан әрі зерттеу •</w:t>
      </w:r>
    </w:p>
    <w:p w14:paraId="5334AB18"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Егер ДК бағалау әдістемелері жеткілікті түрде әзірленген болса, онда экономикалық шығындарды бағалау К, әсіресе оның құрамдас бөлігі (ТК) жеткілікті түрде толық зерттелмеген.</w:t>
      </w:r>
    </w:p>
    <w:p w14:paraId="26948D37"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Экономикалық шығындарды бағалау үшін ЧК бұрын капиталдың өзін, оның көлемін, құнын, құрылымын бағалау, содан кейін экономикалық шығындарға кірісу қажет.</w:t>
      </w:r>
    </w:p>
    <w:p w14:paraId="2BFA3420"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Алайда, СК жиынтық қаржылық бағалауы оның мынадай ерекшеліктеріне байланысты қиынға соғады:</w:t>
      </w:r>
    </w:p>
    <w:p w14:paraId="38AE6B7E"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1. Өтімділіктің төмен деңгейі. Адам капиталы нақты қызметкердің тасымалдаушысынан ажыратылмайды және осының салдарынан актив ретінде толығымен дерлік көрінбейді (тек оның жекелеген элементтері, мысалы, патенттеуге жарамды және экономикалық құндылығы бар формальды білімдер сатып алынуы немесе сатылуы мүмкін).</w:t>
      </w:r>
    </w:p>
    <w:p w14:paraId="165E9FA3"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2. Мерзімі ұзартылған құндылық. Адам капиталының негізгі ерекшелігі заттай немесе табиғи капиталды тартпай игілік (жаңа білім) құру қабілеті болып табылады, алайда қоғам үшін осы игіліктің (жаңа білім) құндылығы мен оның өтімділігін тек апробация мен енгізгеннен кейін ғана анықтауға болады, өйткені өткен білім мен тәжірибе әрқашан жаңасын бағалау үшін сенімді негіз болып табылмайды.</w:t>
      </w:r>
    </w:p>
    <w:p w14:paraId="471EE20B"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3. Тиімділіктің тұлғалық детерминациялануы. Адами зияткерлік капиталдың жұмыс істеу сапасы қызметкердің ерік білдіруімен, оның жеке мүдделері мен қалауымен, оның материалдық мүдделілігімен, еңбек қызметімен қанағаттануымен байланысты. Сондықтан оны қолданудан қайтарым көлемі персоналдың зияткерлік әлеуетін ашу үшін ұйымда жасалған шарттарға тікелей байланысты, бұл тиісті инвестицияларды талап етеді.</w:t>
      </w:r>
    </w:p>
    <w:p w14:paraId="06D291D2"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4. Құрылымдық ерекшелігі. С К бағалауының ерекшелігі оның жекелеген элементтерінің бір-біріне тәуелділігімен байланысты. Құрауыштардың бірыңғай жүйесі ретінде ТЖ құны сомамен салыстырғанда ұлғаяды</w:t>
      </w:r>
    </w:p>
    <w:p w14:paraId="5730E640"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бірақ осы өсімді бағалау ақшалай бірліктерде зияткерлік әлеуеттің үлесін және қызметкердің жалпы құндағы кәсіби жетістіктерін көрсету күрделілігіне байланысты қиынға соғады.</w:t>
      </w:r>
    </w:p>
    <w:p w14:paraId="09FE119A"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5. Жекелеген компоненттердің құндық бағалауының жанама болуы. Адамның зияткерлік әлеуетінің (табиғи құрауышы) құндылығы әрбір қызметкердің бірегейлігіне және жеке адамның психофизиологиялық зерттеулерінің жетілмеуіне байланысты қатаң өлшенбейді. Оның бейімсіздігіне байланысты интеллектінің қаржылық бағасы және материалдық емес ™ зияткерлік қызметтің нәтижелері арқылы ғана жанама болуы мүмкін.</w:t>
      </w:r>
    </w:p>
    <w:p w14:paraId="72F5E715"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6. Жасанды компоненттердің басымдылығы. ЧК құны көбінесе жасанды құрауышқа, атап айтқанда-одан шеттетілуі мүмкін қызметкердің зияткерлік қызметінің нәтижелеріне байланысты, өйткені басқа тең жағдайларда анық (формалданған) білім қымбат бағаланады, өйткені оны коммерцияландыруға болады.</w:t>
      </w:r>
    </w:p>
    <w:p w14:paraId="5EAEFBED"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7. Көп рет пайдалану және жинақтау мүмкіндігі. ЧК пайдалы азаймай бірнеше рет пайдалануға болады. Қызметкердің құндылығы оның сұранысының өсуімен ғана артады. Физикалық тозуға және моральдық қартаюға бейімділігіне қарамастан, ЧИКс жас шамасы оның қалыптасуы мен дамуын басқару (өзін-өзі басқару) шартымен жинақталып, көбейтіле алады.</w:t>
      </w:r>
    </w:p>
    <w:p w14:paraId="7A039121"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8. ЧК тасымалдаушысымен (қызметкермен) байланысты жеке тәуекелдер. Адам зияткерлік капиталына ұйым тарапынан меншік құқығы қолданылмайды. Сондықтан оның құнын есепке алу кезінде қызметкердің жоғалуы, оның ішінде оның бәсекелестеріне көшуі мүмкіндігін есепке алу қажет.</w:t>
      </w:r>
    </w:p>
    <w:p w14:paraId="75E39D9D"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 xml:space="preserve">9. Үдерістік тәуекелдер. Капиталдың осы түріне зияткерлік қызмет процесінің күрделілігіне және алынған нәтижелерді коммерцияландыру тәуекелдеріне байланысты жоғары тәуекелдер тән, бұл ЧК|3| құнының төмендеуіне алып келуі </w:t>
      </w:r>
      <w:proofErr w:type="gramStart"/>
      <w:r w:rsidRPr="007235A5">
        <w:rPr>
          <w:rFonts w:ascii="Times New Roman" w:hAnsi="Times New Roman" w:cs="Times New Roman"/>
          <w:sz w:val="20"/>
          <w:szCs w:val="20"/>
        </w:rPr>
        <w:t>мүмкін .</w:t>
      </w:r>
      <w:proofErr w:type="gramEnd"/>
    </w:p>
    <w:p w14:paraId="38228F57"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Бір жағынан ауқымның оң әсерімен, оң желілік әсерлерімен және екінші жағынан ішінара тәуекелділігімен және өтімсіздігімен сипатталатын капиталдың ерекше нысаны ретінде ТЖ ерекшелігі ТЖ құнын бағалауға бағытталған әдістемелік тәсілдерге өз талаптарын қояды.</w:t>
      </w:r>
    </w:p>
    <w:p w14:paraId="20E1C776"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Шын мәнінде, ТЖ құнын бағалауда екі негізгі тәсіл бар. Салыстырмалы әдіс әдетте қолданылмайды, өйткені бағалау объектісі үшін жақсы ұқсастығы жоқ, ТЖ элементтерінің өтімді нарықтары.</w:t>
      </w:r>
    </w:p>
    <w:p w14:paraId="10ADBEF4"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 xml:space="preserve">Шығындық тәсіл ЧК инвестицияларының бір бөлігін бөле отырып, зияткерлік капиталға барлық инвестицияларды есепке алуға негізделген. Бұл тәсіл бухгалтерлік есеп қағидаттарын да ұстанады. Алайда, дәстүрлі бухгалтерлік есепте қабылданған ережелерге сәйкес инвестицияның едәуір бөлігі инвестициялар ретінде емес, ағымдағы шығыстар ретінде түсіндіріледі, мысалы кадрларды оқыту мен даярлауға немесе зерттеулер жүргізуге арналған шығындар. Дегенмен, бухгалтерлік есептің мақсаты-активтердің нарықтық құнын бағалау </w:t>
      </w:r>
      <w:proofErr w:type="gramStart"/>
      <w:r w:rsidRPr="007235A5">
        <w:rPr>
          <w:rFonts w:ascii="Times New Roman" w:hAnsi="Times New Roman" w:cs="Times New Roman"/>
          <w:sz w:val="20"/>
          <w:szCs w:val="20"/>
        </w:rPr>
        <w:t>емес,осындай</w:t>
      </w:r>
      <w:proofErr w:type="gramEnd"/>
      <w:r w:rsidRPr="007235A5">
        <w:rPr>
          <w:rFonts w:ascii="Times New Roman" w:hAnsi="Times New Roman" w:cs="Times New Roman"/>
          <w:sz w:val="20"/>
          <w:szCs w:val="20"/>
        </w:rPr>
        <w:t xml:space="preserve"> бағалауды мүмкін ететін бастапқы ақпаратты ұсыну.</w:t>
      </w:r>
    </w:p>
    <w:p w14:paraId="74835C3F"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lastRenderedPageBreak/>
        <w:t>Адам капиталы фирма активтерінің құрамында көрсетілмейді, себебі ол фирмаға тиесілі емес. Фирмаға сыйақылар мен міндеттемелердің (golden hand-cuffs) көмегімен неғұрлым құнды мамандарды тартуға және олармен келісім-шарттарды НМА құрамында көрсетуге мүмкіндік беретін заңдық техника бар. Алайда мұндай техника барлық қызметкерлерге қолданылмайды. Қызметкерлерді фирмаға байланыстырудың оңай жолы-бұл қызметкерлерді компанияның акционерлері немесе ортақ иеленушілері қатарына қосу. Бұл нысан әмбебап емес. Оның үстіне проблемасы туындайды меншік уволившихся қызметкерлерінің және т. б.</w:t>
      </w:r>
    </w:p>
    <w:p w14:paraId="6E76D345"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ТЖ құнын бағалау әдістері табыс және шығын тәсілдерін араласуға бейім, бұл оларды тәжірибеде қолдану мен олардың "ресми танылған" мәртебесін алуын қиындатады. ТЖ бағалау әдістерінің көпшілігі қаржылық емес және қаржылық көрсеткіштердің жиынтығын ұсынады. Жекелеген көрсеткіштер топтары, әдетте, зияткерлік капиталдың қандай да бір элементін сәйкестендіреді.</w:t>
      </w:r>
    </w:p>
    <w:p w14:paraId="5F93FDF8"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Қаржылық емес көрсеткіштерді пайдалануға байланысты негізгі проблема — олардың активті құруға жүзеге асырылған қызметтің (шығындардың) мәнін көрсететінін немесе олар ұйым үшін болашақ құнды (себебі немесе салдары) білдіретінін түсіну мүмкін емес. Бұл әсерлерді бөлу тәсілі жоқ болғандықтан, мұндай құралдарды аналитикалық пайдалану қиын.</w:t>
      </w:r>
    </w:p>
    <w:p w14:paraId="4B82EF55"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ЧК құнын бағалаудың негізгі ішкі мақсаты зияткерлік капиталдың қандай да бір түріне инвестицияларға пайда нормаларын алу болып табылады. Бұл мәселе екі есе. Бір жағынан, элементтерге және К — ге жұмсалған шығындарды (инвестицияларды) қадағалау, екінші жағынан-ұйым салынған инвестициялардан алған пайданы қадағалау қажет. Шама арасындағы айырмашылық және инвестицияға пайда нормасын білдіреді.</w:t>
      </w:r>
    </w:p>
    <w:p w14:paraId="79245A5B"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ТЖ бағалау теориясы мен практикасын талдау бағалаудың негізгі себептері мыналар болып табылады: ТЖ-ға, операциялық капиталға және клиенттік капиталға, сыртқы пайдаланушыларға немесе ақпаратты ашуға, ішкі пайдаланушыларға, бірінші кезекте басқару шешімдерін қабылдау үшін менеджерлерге қосымша ақпарат беру.</w:t>
      </w:r>
    </w:p>
    <w:p w14:paraId="10A1D1BB" w14:textId="02AB4408" w:rsid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"Ашық компаниялар саны аз, институционалдық ортасы әлсіз, корпоративтік заңнама жеткіліксіз дамыған қазіргі Ресейде эмитенттер мен оның элементтері туралы ақпаратты жаппай ашу екіталай. Сондықтан сыртқы пайдаланушыларды об және К туралы ақпараттандыру үшін таксономия жасау ресейлік жағдайда негізделген мақсат болып саналмайды. Оның үстіне, сыртқы пайдаланушыларға ақпарат беру мүмкіндігі бізге күмәнді болып табылады. Мысалы, ғылымды қажет ететін компания өзіне тиесілі патенттердің саны туралы немесе тіпті олардың орташа жасы туралы хабарлай алады, алайда олардың құндылығы, қорғау функцияларын орындау, бәсекелес аналогтардың пайда болуы әмбебап сандық конструктура шеңберінде ұсыныла алмайды " / 4].</w:t>
      </w:r>
    </w:p>
    <w:p w14:paraId="1C8C394F"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Тобин коэффициенті — бұл Компанияның нарықтық бағасының оның нақты активтерін (ғимараттарды, құрылыстарды, жабдықтар мен қорларды) алмастыру бағасына қатынасы. Компанияның нарықтық бағасы қор нарығының бағаларына негізделген фирманы капиталдандыру туралы деректер негізінде анықталуы мүмкін, алайда, оны басқа компания нақты сатып алған кезде ғана неғұрлым сенімді көрінеді.</w:t>
      </w:r>
    </w:p>
    <w:p w14:paraId="4A7F441F"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Бірнеше мысалдарды қарастырайық. 1988 жылы Philip Morris компаниясы Kraft фирмасын 12,9 млрд. Сонымен қатар осы фирмаға тиесілі ғимараттардың, құрылыстар мен қорлардың бағасы тек 1,3 млрд. ал бағаның қалған бөлігі (11,6 млрд.) сауда маркасының, байланыстардың, маркетингтік мүмкіндіктерінің, 51 мың қызметкердің біліктілігінің бағасын құрады. Осылайша, компания бағасындағы материалдық емес бөлік 90% - ды құрады.</w:t>
      </w:r>
    </w:p>
    <w:p w14:paraId="0F652A7D"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1980-1990 жылдары болған бірқатар сіңірулер үшін Тобин коэффициентінің мәндерін талдау барлық жағдайларда активтердің материалдық емес бөлігі көбірек бағаланатынын көрсетеді. Мысалы, Standard Oil мұнай компаниясы үшін материалдық емес және материалдық активтер бағасының арақатынасы 1,53-ке тең, ал Skweb компаниясының қоры аз фармацевтикалық компаниясы үшін бұл қатынас 7,52-ге тең. Бұл ретте компаниялардың бағасында олардың материалдық емес активтерін бағалау басым (маркетингтік мүмкіндіктер, сауда маркасы, қолда бар құқықтар, зияткерлік меншік, басқару әлеуеті, персоналдың біліктілігі және т.б.).</w:t>
      </w:r>
    </w:p>
    <w:p w14:paraId="371BACFE"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Бүгін көптеген компаниялар үшін Тобин коэффициентінің мәні 5-тен 10-ға дейін ауытқиды. Ғылымды қажет ететін фирмалар үшін бұл коэффициент одан да көп. Бағдарламалық қамтамасыз ету және интернет-технологиялар саласында жұмыс істейтін жекелеген компаниялар үшін Тобин коэффициенті бірнеше жүздікке жетуі мүмкін. Бұл аталған компанияларда материалдық капитал құнды жасауға іс жүзінде қатыспайды, ондағы басты өндірістік фактор — зияткерлік капитал. Орта есеппен 1960— 1970 жылдары Тобин коэффициенті аз өзгерді, 1 және 2 шамалары арасында ауытқи бастады.</w:t>
      </w:r>
    </w:p>
    <w:p w14:paraId="3BC84CDD"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80-жылдардың басынан бастап осы коэффициенттің күрт өсуі байқалады, ол XXI ғасырдың басына қарай 6-7-ға жетті. Бұл ретте жоғары технологиялық және басқа да ғылымды қажетсінетін компанияларда оның орташа мөлшері 15-20-дан асты.</w:t>
      </w:r>
    </w:p>
    <w:p w14:paraId="0E3983CB"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Егер компания бағасы кейде оның материалдық активтерінің бағасынан он есе артық болса, онда бұл оның материалдық емес активтері лайықты бағаланғанын білдіреді-персоналдың таланты, басқару жүйелерінің, менеджменттің тиімділігі және т.б. Сатып алушы осылайша негізінен физикалық емес, материалдық емес активтерді сатып алады.</w:t>
      </w:r>
    </w:p>
    <w:p w14:paraId="4F81BD7D"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 xml:space="preserve">Зияткерлік капиталды қаржылық көрсеткіштер арқылы ғана емес бағалауға болады. Қаржылық емес бағалау ұйымның бәсекеге қабілеттілігін, сондай-ақ осы бәсекеге қабілеттілік факторларын талдау үшін жүргізіледі. Оларды сыртқы және ішкі тұтынушылар (персоналдан бастап және инвесторлар мен акционерлермен </w:t>
      </w:r>
      <w:r w:rsidRPr="007235A5">
        <w:rPr>
          <w:rFonts w:ascii="Times New Roman" w:hAnsi="Times New Roman" w:cs="Times New Roman"/>
          <w:sz w:val="20"/>
          <w:szCs w:val="20"/>
        </w:rPr>
        <w:lastRenderedPageBreak/>
        <w:t>аяқталатын) пайдалана алады. Бұл бағалар стратегияны, ұйымның дамуындағы ұзақ мерзімді трендтерді анықтау кезінде ескеріледі. Зияткерлік капитал дербес құндылықты ғана емес, ол басқа капитал түрлеріне қатысты мультипликативті әсерді туындатады, оларды пайдалану тиімділігінің деңгейіне әсер етеді.</w:t>
      </w:r>
    </w:p>
    <w:p w14:paraId="3F4F4DD6"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Ұйым деңгейінде адами капиталдың құнын бағалау персоналды басқару тиімділігін (персоналды дамытуға инвестициялардың тиімділігін), ұйымның инновациялық қызметін бағалау және компанияларды сату немесе біріктіру кезінде бизнес құнын бағалау үшін қажет. Бағалау үшін бірнеше әдістер қолданылуы мүмкін. Мысалы, "The Value Explorer" әдісі, ол негізгі құзыреттер тұжырымдамасының негізінде құрылған. Әдістеме бесжылдық модельді ұсынады, оны іске асыру үшін мыналар қажет: 1) ұйымдардың түйінді құзыреттерін құра отырып, компоненттерді сәйкестендіру; 2) қосылған құнды, бәсекеге қабілеттілікті, әлеуетті, негізгі құзыреттердің тұрақтылығы мен сенімділігін бағалауға мүмкіндік беретін сауалнаманы пайдалана отырып, құнды бағалауды жүргізу; 3) негізгі құзыреттер бойынша ұйымның күтілетін нормаланған пайдасының үлесін бөле отырып, ИК қаржылық бағалауды жүргізу; 4) Менеджмент үшін іс-шаралар жоспарын әзірлеу және атқарылған жұмыс негізінде ИК басқаруды жақсарту жөнінде ұсынымдар әзірлеу; 5) менеджментке арналған ИК жай-күйі туралы есептің үлгісін әзірлеу.</w:t>
      </w:r>
    </w:p>
    <w:p w14:paraId="6069D405"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"Value Explorer" интеграцияланған тәсілді қолданады. Барлық элементтер мен К жиынтықта қолда бар және әлеуетті түйінді құзыреттіліктердің ресурстары ретінде қарастырылады. Әдістің стратегиялық бағыты бар, өйткені басқаруды жақсарту және оңтайландыру үшін құрылған және К. оның жеткіліксіздігі — жеткіліксіз анықталған диагностикалық бөлім. (Негізгі құзыреттіліктерді бөлу шығармашылық үдерісті білдіреді, сапалық бағалардан сандық көрсеткіштерге көшу субъективті.) Негізгі қиындық АК абстрактілі материалдық емес элементтерден қаржылық бағалауға көшумен байланысты. Өзге модельдерде қор нарығының ақпараты немесе қаржылық есептілік деректері пайдаланылады, бірақ сонда ішкі құрылым ашылмаған болып қалады.</w:t>
      </w:r>
    </w:p>
    <w:p w14:paraId="56F7B661"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Ұйымның адами капиталының құнын бағалаудың басқа нұсқасы К. Э. Свей-би ұсынған модель негізіндегі алгоритм болып табылады:</w:t>
      </w:r>
    </w:p>
    <w:p w14:paraId="781C9D06"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1) ұйымның нарықтық құнын (PC), мысалы, нарықтық капиталдандыру әдісімен анықтау;</w:t>
      </w:r>
    </w:p>
    <w:p w14:paraId="7CC0DDB2"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2) ұйымның жиынтық зияткерлік капиталының құнын оның нарықтық құны (PC) мен материалдық активтердің құны (МА) арасындағы айырма ретінде бухгалтерлік есеп деректері бойынша есептеу: ИК=РС-МА;</w:t>
      </w:r>
    </w:p>
    <w:p w14:paraId="0E05F2DF"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3) тараптан қабылданған бухгалтерлік есеп деректері бойынша материалдық емес активтер түрінде тіркелген кәсіпорынның зияткерлік капиталының құнын айқындау (НМАвнешн);</w:t>
      </w:r>
    </w:p>
    <w:p w14:paraId="15431C92"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4) бухгалтерлік есеп деректері бойынша Адами зияткерлік капиталдың (V) құнын жиынтық зияткерлік капиталдың (ИК) құны мен сыртқы материалдық емес активтердің (НМАвнешн) құны арасындағы айырма ретінде айқындау:</w:t>
      </w:r>
    </w:p>
    <w:p w14:paraId="4AABD26C"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V = ИК-НМАвнешн = РС-МА-НМАвнешн;</w:t>
      </w:r>
    </w:p>
    <w:p w14:paraId="3CB45AB7"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5) бухгалтерлік есептің деректері және Фирмаішілік басқару есебінің деректері бойынша зияткерлік активтердің құны (ҚБАЖ) бойынша ұйымда әзірленген материалдық емес активтер құнының сомасы ретінде жасанды ("қолдан жасалған") адами зияткерлік капиталдың (МБ) құнын айқындау:</w:t>
      </w:r>
    </w:p>
    <w:p w14:paraId="6E090461"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УА= НМАвнутр + ИАвнеБУ</w:t>
      </w:r>
    </w:p>
    <w:p w14:paraId="6AF9FEA3"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6) ұйымның табиғи адами зияткерлік капиталының құнын (У1С) адамның зияткерлік капиталының құны мен жасанды ("қолдан жасалған") зияткерлік капиталдың құны арасындағы айырмашылық ретінде есептеу: VN = V — УА.</w:t>
      </w:r>
    </w:p>
    <w:p w14:paraId="13AAA7BB"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Осы алгоритмнің 5 және 6-тармақтары ұйымда адамның зияткерлік капиталын басқару жүйесі болған кезде мүмкін болады, оның құрамдас бөлігі қызметкерлердің зияткерлік қызметінің нәтижелерін Фирмаішілік қаржылық есепке алу жүйесі болып табылады. [3]</w:t>
      </w:r>
    </w:p>
    <w:p w14:paraId="65A4DEF2" w14:textId="77777777" w:rsid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Сонда ұйымның СК ЭЖ есептеу нұсқаларының бірінің әдістемесін келесі алгоритммен ұсынуға болады:</w:t>
      </w:r>
    </w:p>
    <w:p w14:paraId="27CBD000"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1) ұйымның нарықтық құнын (РС), мысалы, ақша ағындарын дисконттау әдісімен анықтау, бұл ретте ақша ағыны компанияның меншікті капиталына есептеледі;</w:t>
      </w:r>
    </w:p>
    <w:p w14:paraId="50F74C64"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2) ұйымның жиынтық зияткерлік капиталының құнын оның нарықтық құны (РС) мен берілген бухгалтерлік есептің материалдық активтерінің құны (МА) арасындағы айырма ретінде есептеу:</w:t>
      </w:r>
    </w:p>
    <w:p w14:paraId="3A3A819A"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ИК=РС-МА;</w:t>
      </w:r>
    </w:p>
    <w:p w14:paraId="718AD2A6"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3) бухгалтерлік есеп деректері бойынша материалдық емес активтер түрінде тіркелген кәсіпорынның зияткерлік капиталының құнын айқындау (операциялық және клиенттік зияткерлік капиталдарды қамтитын ҰМА);</w:t>
      </w:r>
    </w:p>
    <w:p w14:paraId="75C0251C"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4) бухгалтерлік есеп деректері бойынша Адами зияткерлік капиталдың (V) құнын жиынтық зияткерлік капиталдың (ТК) құны мен материалдық емес активтердің (ҒМА) құны арасындағы айырма ретінде айқындау:</w:t>
      </w:r>
    </w:p>
    <w:p w14:paraId="675C9848"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У= ИК-НМА= РС-МА-НМА;</w:t>
      </w:r>
    </w:p>
    <w:p w14:paraId="664AFEC3"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5) салық салынғанға дейін меншікті капиталға кіріс мультипликаторын ұйымдастыру үшін анықтаймыз/ ЧК (М1);</w:t>
      </w:r>
    </w:p>
    <w:p w14:paraId="661C5B4D"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6) сала бойынша орташа ұқсас мультипликатор салық салынғанға дейінгі меншікті капиталға кіріс/ ЧК (М2);</w:t>
      </w:r>
    </w:p>
    <w:p w14:paraId="68E7785B"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7) кәсіпорын мен саланың мультипликаторлары арасындағы айырмашылықты анықтаймыз М-М1-М</w:t>
      </w:r>
      <w:proofErr w:type="gramStart"/>
      <w:r w:rsidRPr="007235A5">
        <w:rPr>
          <w:rFonts w:ascii="Times New Roman" w:hAnsi="Times New Roman" w:cs="Times New Roman"/>
          <w:sz w:val="20"/>
          <w:szCs w:val="20"/>
        </w:rPr>
        <w:t>2 ;</w:t>
      </w:r>
      <w:proofErr w:type="gramEnd"/>
    </w:p>
    <w:p w14:paraId="13011DAB"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8) егер М нөлден аз болса, онда компанияның адами капиталының құнына М өндіруге тең экономикалық шығындарды анықтаймыз: ЭП ЧК = М х құны ЧК.</w:t>
      </w:r>
    </w:p>
    <w:p w14:paraId="2CDBDE19"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lastRenderedPageBreak/>
        <w:t>Айта кету керек, ТЖ ЭҮ құнын объективті бағалауда экономикалық агенттердің кең ауқымын аса қажет етеді. Атап айтқанда, ол бірігу және сіңіру мәмілелерінде әлеуетті инвесторлар үшін маңызды болып табылады, өйткені жұтылған бизнес үшін артық төлеу тәуекелі бар, бұл, өз кезегінде, барлық операцияның сәтсіздікке әкелуі мүмкін. Компанияның акционерлері мен менеджерлері үшін зияткерлік капиталдың нақты қандай элементтері толық көлемде пайдаланылатынын, дәл осы бағыттарда одан әрі операциялық қызметті дамыту, нарықтық капиталдандыруды ұлғайту үшін түсіну маңызды. Сондай-ақ, менеджмент қосымша қаржыландыру алу мақсатында бөгде инвесторлар мен кредиторларға жүгінген кезде өз бизнесінің құнын білуі тиіс.</w:t>
      </w:r>
    </w:p>
    <w:p w14:paraId="10F8FBD2" w14:textId="77777777" w:rsidR="007235A5" w:rsidRPr="007235A5" w:rsidRDefault="007235A5" w:rsidP="007235A5">
      <w:pPr>
        <w:spacing w:after="0" w:line="240" w:lineRule="auto"/>
        <w:rPr>
          <w:rFonts w:ascii="Times New Roman" w:hAnsi="Times New Roman" w:cs="Times New Roman"/>
          <w:sz w:val="20"/>
          <w:szCs w:val="20"/>
        </w:rPr>
      </w:pPr>
      <w:bookmarkStart w:id="0" w:name="_GoBack"/>
      <w:bookmarkEnd w:id="0"/>
      <w:r w:rsidRPr="007235A5">
        <w:rPr>
          <w:rFonts w:ascii="Times New Roman" w:hAnsi="Times New Roman" w:cs="Times New Roman"/>
          <w:sz w:val="20"/>
          <w:szCs w:val="20"/>
        </w:rPr>
        <w:t>Сыртқы пайдаланушылар үшін (салық қызметтері, аудиторлық компаниялар) зияткерлік капитал компоненттерінің құнын анықтау әдістемесі және компания жұмысының нәтижесінде құрылған барлық активтерді дұрыс және дұрыс есепке алу және оларға ілеспе экономикалық шығындар қажет. Осылайша, ЭҮ ЧК бағасы пайдаланушылардың көптеген топтарына қажет. Сонымен қатар зияткерлік капитал құрауыштарының көпшілігінің құны қаржылық есептерде көрсетілмейді, ал ашықтықтың жеткіліксіздігі мен нарықтық өлшемдердің жоқтығынан ЧК өзін де, сондай-ақ нарықтық өлшемдердің болмауын бағалау қиынға түседі.</w:t>
      </w:r>
    </w:p>
    <w:p w14:paraId="3AE156A5"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ЧК пайдаланумен байланысты тәуекелдерге әсер ететін факторларды бөліп көрсету керек. Тәуекел деңгейіне ең көп әсер ететіні анықталды):</w:t>
      </w:r>
    </w:p>
    <w:p w14:paraId="4BE2C4C7"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 зияткерлік капиталды қалыптастыру дәрежесі;</w:t>
      </w:r>
    </w:p>
    <w:p w14:paraId="55A3E66D"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 салалық тәуекелдің жалпы көрсеткіші;</w:t>
      </w:r>
    </w:p>
    <w:p w14:paraId="0BCBBF2A"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 меншік құқығы ауысқаннан кейін болуы мүмкін қақтығыстың күрделілік дәрежесі;</w:t>
      </w:r>
    </w:p>
    <w:p w14:paraId="22716063" w14:textId="77777777" w:rsidR="007235A5" w:rsidRP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 тәуекелдерді институционалдық төмендету мүмкіндігі;</w:t>
      </w:r>
    </w:p>
    <w:p w14:paraId="7430B506" w14:textId="728B7D4B" w:rsidR="007235A5" w:rsidRDefault="007235A5" w:rsidP="007235A5">
      <w:pPr>
        <w:spacing w:after="0" w:line="240" w:lineRule="auto"/>
        <w:rPr>
          <w:rFonts w:ascii="Times New Roman" w:hAnsi="Times New Roman" w:cs="Times New Roman"/>
          <w:sz w:val="20"/>
          <w:szCs w:val="20"/>
        </w:rPr>
      </w:pPr>
      <w:r w:rsidRPr="007235A5">
        <w:rPr>
          <w:rFonts w:ascii="Times New Roman" w:hAnsi="Times New Roman" w:cs="Times New Roman"/>
          <w:sz w:val="20"/>
          <w:szCs w:val="20"/>
        </w:rPr>
        <w:t>* компанияның қызметіне зияткерлік капиталдың әсер ету дәрежесі •</w:t>
      </w:r>
    </w:p>
    <w:sectPr w:rsidR="007235A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151F"/>
    <w:rsid w:val="00027D27"/>
    <w:rsid w:val="007235A5"/>
    <w:rsid w:val="00E2151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C1069F"/>
  <w15:chartTrackingRefBased/>
  <w15:docId w15:val="{186E27E5-8A49-418D-9A2C-7C81645C0A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2585</Words>
  <Characters>14736</Characters>
  <Application>Microsoft Office Word</Application>
  <DocSecurity>0</DocSecurity>
  <Lines>122</Lines>
  <Paragraphs>34</Paragraphs>
  <ScaleCrop>false</ScaleCrop>
  <Company/>
  <LinksUpToDate>false</LinksUpToDate>
  <CharactersWithSpaces>17287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2020-03-30T17:00:00Z</dcterms:created>
  <dcterms:modified xsi:type="dcterms:W3CDTF">2020-03-30T17:05:00Z</dcterms:modified>
</cp:coreProperties>
</file>